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17D35">
      <w:pPr>
        <w:rPr>
          <w:rFonts w:ascii="Times New Roman" w:hAnsi="Times New Roman" w:eastAsia="黑体" w:cs="Times New Roman"/>
          <w:bCs/>
          <w:sz w:val="28"/>
        </w:rPr>
      </w:pPr>
    </w:p>
    <w:p w14:paraId="5EEA91A7">
      <w:pPr>
        <w:rPr>
          <w:rFonts w:ascii="Times New Roman" w:hAnsi="Times New Roman" w:eastAsia="黑体" w:cs="Times New Roman"/>
          <w:bCs/>
          <w:sz w:val="28"/>
        </w:rPr>
      </w:pPr>
    </w:p>
    <w:tbl>
      <w:tblPr>
        <w:tblStyle w:val="88"/>
        <w:tblW w:w="3880" w:type="dxa"/>
        <w:tblInd w:w="47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
      <w:tblGrid>
        <w:gridCol w:w="2080"/>
        <w:gridCol w:w="1800"/>
      </w:tblGrid>
      <w:tr w14:paraId="504F5E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4" w:type="dxa"/>
            <w:bottom w:w="0" w:type="dxa"/>
            <w:right w:w="14" w:type="dxa"/>
          </w:tblCellMar>
        </w:tblPrEx>
        <w:trPr>
          <w:cantSplit/>
          <w:trHeight w:val="454" w:hRule="atLeast"/>
        </w:trPr>
        <w:tc>
          <w:tcPr>
            <w:tcW w:w="2080" w:type="dxa"/>
            <w:vAlign w:val="center"/>
          </w:tcPr>
          <w:p w14:paraId="650F20E7">
            <w:pPr>
              <w:snapToGrid w:val="0"/>
              <w:jc w:val="center"/>
              <w:rPr>
                <w:rFonts w:ascii="Times New Roman" w:hAnsi="Times New Roman" w:eastAsia="楷体_GB2312" w:cs="Times New Roman"/>
              </w:rPr>
            </w:pPr>
            <w:r>
              <w:rPr>
                <w:rFonts w:ascii="Times New Roman" w:hAnsi="Times New Roman" w:eastAsia="楷体_GB2312" w:cs="Times New Roman"/>
              </w:rPr>
              <w:t>批准立项年份</w:t>
            </w:r>
          </w:p>
        </w:tc>
        <w:tc>
          <w:tcPr>
            <w:tcW w:w="1800" w:type="dxa"/>
            <w:vAlign w:val="center"/>
          </w:tcPr>
          <w:p w14:paraId="7751F53B">
            <w:pPr>
              <w:snapToGrid w:val="0"/>
              <w:jc w:val="center"/>
              <w:rPr>
                <w:rFonts w:hint="default" w:ascii="Times New Roman" w:hAnsi="Times New Roman" w:eastAsia="楷体_GB2312" w:cs="Times New Roman"/>
                <w:lang w:val="en-US" w:eastAsia="zh-CN"/>
              </w:rPr>
            </w:pPr>
            <w:r>
              <w:rPr>
                <w:rFonts w:hint="eastAsia" w:ascii="Times New Roman" w:hAnsi="Times New Roman" w:eastAsia="楷体_GB2312" w:cs="Times New Roman"/>
                <w:lang w:val="en-US" w:eastAsia="zh-CN"/>
              </w:rPr>
              <w:t>2014年</w:t>
            </w:r>
          </w:p>
        </w:tc>
      </w:tr>
    </w:tbl>
    <w:p w14:paraId="4C1B288F">
      <w:pPr>
        <w:rPr>
          <w:rFonts w:ascii="Times New Roman" w:hAnsi="Times New Roman" w:eastAsia="楷体_GB2312" w:cs="Times New Roman"/>
          <w:sz w:val="28"/>
        </w:rPr>
      </w:pPr>
    </w:p>
    <w:p w14:paraId="545A469E">
      <w:pPr>
        <w:rPr>
          <w:rFonts w:ascii="Times New Roman" w:hAnsi="Times New Roman" w:eastAsia="楷体_GB2312" w:cs="Times New Roman"/>
          <w:sz w:val="28"/>
        </w:rPr>
      </w:pPr>
    </w:p>
    <w:p w14:paraId="7CC64E84">
      <w:pPr>
        <w:rPr>
          <w:rFonts w:ascii="Times New Roman" w:hAnsi="Times New Roman" w:eastAsia="楷体_GB2312" w:cs="Times New Roman"/>
          <w:sz w:val="28"/>
        </w:rPr>
      </w:pPr>
    </w:p>
    <w:p w14:paraId="620F71B5">
      <w:pPr>
        <w:jc w:val="center"/>
        <w:rPr>
          <w:rFonts w:ascii="Times New Roman" w:hAnsi="Times New Roman" w:eastAsia="楷体_GB2312" w:cs="Times New Roman"/>
          <w:sz w:val="28"/>
        </w:rPr>
      </w:pPr>
      <w:r>
        <w:rPr>
          <w:rFonts w:ascii="Times New Roman" w:hAnsi="Times New Roman" w:eastAsia="黑体" w:cs="Times New Roman"/>
          <w:b/>
          <w:sz w:val="44"/>
        </w:rPr>
        <w:t>国家级虚拟仿真实验教学中心年度报告</w:t>
      </w:r>
    </w:p>
    <w:p w14:paraId="33920F82">
      <w:pPr>
        <w:ind w:firstLine="560" w:firstLineChars="200"/>
        <w:jc w:val="center"/>
        <w:rPr>
          <w:rFonts w:ascii="Times New Roman" w:hAnsi="Times New Roman" w:eastAsia="楷体_GB2312" w:cs="Times New Roman"/>
          <w:sz w:val="28"/>
        </w:rPr>
      </w:pPr>
      <w:r>
        <w:rPr>
          <w:rFonts w:ascii="Times New Roman" w:hAnsi="Times New Roman" w:eastAsia="楷体_GB2312" w:cs="Times New Roman"/>
          <w:sz w:val="28"/>
        </w:rPr>
        <w:t>（202</w:t>
      </w:r>
      <w:r>
        <w:rPr>
          <w:rFonts w:hint="eastAsia" w:ascii="Times New Roman" w:hAnsi="Times New Roman" w:eastAsia="楷体_GB2312" w:cs="Times New Roman"/>
          <w:sz w:val="28"/>
        </w:rPr>
        <w:t>4</w:t>
      </w:r>
      <w:r>
        <w:rPr>
          <w:rFonts w:ascii="Times New Roman" w:hAnsi="Times New Roman" w:eastAsia="楷体_GB2312" w:cs="Times New Roman"/>
          <w:sz w:val="28"/>
        </w:rPr>
        <w:t>年1月1日——202</w:t>
      </w:r>
      <w:r>
        <w:rPr>
          <w:rFonts w:hint="eastAsia" w:ascii="Times New Roman" w:hAnsi="Times New Roman" w:eastAsia="楷体_GB2312" w:cs="Times New Roman"/>
          <w:sz w:val="28"/>
        </w:rPr>
        <w:t>4</w:t>
      </w:r>
      <w:r>
        <w:rPr>
          <w:rFonts w:ascii="Times New Roman" w:hAnsi="Times New Roman" w:eastAsia="楷体_GB2312" w:cs="Times New Roman"/>
          <w:sz w:val="28"/>
        </w:rPr>
        <w:t>年12月31日）</w:t>
      </w:r>
    </w:p>
    <w:p w14:paraId="7B47DBBF">
      <w:pPr>
        <w:ind w:firstLine="560" w:firstLineChars="200"/>
        <w:rPr>
          <w:rFonts w:ascii="Times New Roman" w:hAnsi="Times New Roman" w:eastAsia="楷体_GB2312" w:cs="Times New Roman"/>
          <w:sz w:val="28"/>
        </w:rPr>
      </w:pPr>
    </w:p>
    <w:p w14:paraId="6F97C65D">
      <w:pPr>
        <w:ind w:firstLine="560" w:firstLineChars="200"/>
        <w:rPr>
          <w:rFonts w:ascii="Times New Roman" w:hAnsi="Times New Roman" w:eastAsia="楷体_GB2312" w:cs="Times New Roman"/>
          <w:sz w:val="28"/>
        </w:rPr>
      </w:pPr>
    </w:p>
    <w:p w14:paraId="1AD69DC5">
      <w:pPr>
        <w:ind w:firstLine="562" w:firstLineChars="200"/>
        <w:rPr>
          <w:rFonts w:ascii="Times New Roman" w:hAnsi="Times New Roman" w:eastAsia="楷体_GB2312" w:cs="Times New Roman"/>
          <w:b/>
          <w:sz w:val="28"/>
        </w:rPr>
      </w:pPr>
    </w:p>
    <w:p w14:paraId="4F14D239">
      <w:pPr>
        <w:spacing w:after="120" w:line="440" w:lineRule="exact"/>
        <w:ind w:firstLine="562" w:firstLineChars="200"/>
        <w:rPr>
          <w:rFonts w:hint="eastAsia" w:ascii="Times New Roman" w:hAnsi="Times New Roman" w:eastAsia="楷体_GB2312" w:cs="Times New Roman"/>
          <w:b/>
          <w:sz w:val="28"/>
        </w:rPr>
      </w:pPr>
      <w:r>
        <w:rPr>
          <w:rFonts w:ascii="Times New Roman" w:hAnsi="Times New Roman" w:eastAsia="楷体_GB2312" w:cs="Times New Roman"/>
          <w:b/>
          <w:sz w:val="28"/>
        </w:rPr>
        <w:t>实验教学中心名称：</w:t>
      </w:r>
      <w:r>
        <w:rPr>
          <w:rFonts w:ascii="楷体" w:hAnsi="楷体" w:eastAsia="楷体"/>
          <w:b/>
          <w:sz w:val="28"/>
          <w:szCs w:val="28"/>
        </w:rPr>
        <w:t>华西口腔医学</w:t>
      </w:r>
      <w:r>
        <w:rPr>
          <w:rFonts w:hint="eastAsia" w:ascii="楷体" w:hAnsi="楷体" w:eastAsia="楷体"/>
          <w:b/>
          <w:sz w:val="28"/>
          <w:szCs w:val="28"/>
        </w:rPr>
        <w:t>虚拟仿真</w:t>
      </w:r>
      <w:r>
        <w:rPr>
          <w:rFonts w:ascii="楷体" w:hAnsi="楷体" w:eastAsia="楷体"/>
          <w:b/>
          <w:sz w:val="28"/>
          <w:szCs w:val="28"/>
        </w:rPr>
        <w:t>中心</w:t>
      </w:r>
      <w:r>
        <w:rPr>
          <w:rFonts w:hint="eastAsia" w:ascii="楷体" w:hAnsi="楷体" w:eastAsia="楷体"/>
          <w:b/>
          <w:sz w:val="28"/>
          <w:szCs w:val="28"/>
        </w:rPr>
        <w:t>（四川大学）</w:t>
      </w:r>
    </w:p>
    <w:p w14:paraId="6A4108DF">
      <w:pPr>
        <w:spacing w:before="120" w:after="120" w:line="440" w:lineRule="exact"/>
        <w:ind w:firstLine="562" w:firstLineChars="200"/>
        <w:rPr>
          <w:rFonts w:hint="default" w:ascii="Times New Roman" w:hAnsi="Times New Roman" w:eastAsia="楷体_GB2312" w:cs="Times New Roman"/>
          <w:b/>
          <w:sz w:val="28"/>
          <w:lang w:val="en-US" w:eastAsia="zh-CN"/>
        </w:rPr>
      </w:pPr>
      <w:r>
        <w:rPr>
          <w:rFonts w:ascii="Times New Roman" w:hAnsi="Times New Roman" w:eastAsia="楷体_GB2312" w:cs="Times New Roman"/>
          <w:b/>
          <w:sz w:val="28"/>
        </w:rPr>
        <w:t>实验教学中心主任：</w:t>
      </w:r>
      <w:r>
        <w:rPr>
          <w:rFonts w:hint="eastAsia" w:ascii="Times New Roman" w:hAnsi="Times New Roman" w:eastAsia="楷体_GB2312" w:cs="Times New Roman"/>
          <w:b/>
          <w:sz w:val="28"/>
          <w:lang w:val="en-US" w:eastAsia="zh-CN"/>
        </w:rPr>
        <w:t>韩向龙</w:t>
      </w:r>
    </w:p>
    <w:p w14:paraId="6DB39D25">
      <w:pPr>
        <w:spacing w:before="120" w:after="120" w:line="440" w:lineRule="exact"/>
        <w:ind w:firstLine="562" w:firstLineChars="200"/>
        <w:rPr>
          <w:rFonts w:ascii="Times New Roman" w:hAnsi="Times New Roman" w:eastAsia="楷体_GB2312" w:cs="Times New Roman"/>
          <w:b/>
          <w:sz w:val="28"/>
        </w:rPr>
      </w:pPr>
      <w:r>
        <w:rPr>
          <w:rFonts w:ascii="Times New Roman" w:hAnsi="Times New Roman" w:eastAsia="楷体_GB2312" w:cs="Times New Roman"/>
          <w:b/>
          <w:sz w:val="28"/>
        </w:rPr>
        <w:t>实验教学中心联系人/联系电话：</w:t>
      </w:r>
      <w:r>
        <w:rPr>
          <w:rFonts w:hint="eastAsia" w:ascii="楷体" w:hAnsi="楷体" w:eastAsia="楷体"/>
          <w:b/>
          <w:sz w:val="28"/>
          <w:szCs w:val="28"/>
        </w:rPr>
        <w:t>郑庆华/028-85503471</w:t>
      </w:r>
    </w:p>
    <w:p w14:paraId="2B9538FA">
      <w:pPr>
        <w:spacing w:before="120" w:after="120" w:line="440" w:lineRule="exact"/>
        <w:ind w:firstLine="562" w:firstLineChars="200"/>
        <w:rPr>
          <w:rFonts w:hint="eastAsia" w:ascii="Times New Roman" w:hAnsi="Times New Roman" w:eastAsia="楷体_GB2312" w:cs="Times New Roman"/>
          <w:b/>
          <w:sz w:val="28"/>
        </w:rPr>
      </w:pPr>
      <w:r>
        <w:rPr>
          <w:rFonts w:ascii="Times New Roman" w:hAnsi="Times New Roman" w:eastAsia="楷体_GB2312" w:cs="Times New Roman"/>
          <w:b/>
          <w:sz w:val="28"/>
        </w:rPr>
        <w:t>实验教学中心联系人电子邮箱：</w:t>
      </w:r>
      <w:r>
        <w:rPr>
          <w:rFonts w:hint="eastAsia" w:ascii="Times New Roman" w:hAnsi="Times New Roman" w:eastAsia="楷体_GB2312" w:cs="Times New Roman"/>
          <w:b/>
          <w:sz w:val="28"/>
        </w:rPr>
        <w:t>hxkqjxsys@126.com</w:t>
      </w:r>
    </w:p>
    <w:p w14:paraId="14FDD9F7">
      <w:pPr>
        <w:spacing w:before="120" w:after="120" w:line="440" w:lineRule="exact"/>
        <w:ind w:firstLine="562" w:firstLineChars="200"/>
        <w:rPr>
          <w:rFonts w:ascii="Times New Roman" w:hAnsi="Times New Roman" w:eastAsia="楷体_GB2312" w:cs="Times New Roman"/>
          <w:b/>
          <w:sz w:val="28"/>
        </w:rPr>
      </w:pPr>
      <w:r>
        <w:rPr>
          <w:rFonts w:ascii="Times New Roman" w:hAnsi="Times New Roman" w:eastAsia="楷体_GB2312" w:cs="Times New Roman"/>
          <w:b/>
          <w:sz w:val="28"/>
        </w:rPr>
        <w:t>所在学校名称：四川大学</w:t>
      </w:r>
    </w:p>
    <w:p w14:paraId="2DC142DD">
      <w:pPr>
        <w:spacing w:before="120" w:after="120" w:line="440" w:lineRule="exact"/>
        <w:ind w:firstLine="562" w:firstLineChars="200"/>
        <w:rPr>
          <w:rFonts w:ascii="Times New Roman" w:hAnsi="Times New Roman" w:eastAsia="楷体_GB2312" w:cs="Times New Roman"/>
          <w:b/>
          <w:sz w:val="28"/>
        </w:rPr>
      </w:pPr>
      <w:r>
        <w:rPr>
          <w:rFonts w:ascii="Times New Roman" w:hAnsi="Times New Roman" w:eastAsia="楷体_GB2312" w:cs="Times New Roman"/>
          <w:b/>
          <w:sz w:val="28"/>
        </w:rPr>
        <w:t>所在学校联系人/联系电话：</w:t>
      </w:r>
      <w:r>
        <w:rPr>
          <w:rFonts w:hint="eastAsia" w:ascii="Times New Roman" w:hAnsi="Times New Roman" w:eastAsia="楷体_GB2312" w:cs="Times New Roman"/>
          <w:b/>
          <w:sz w:val="28"/>
        </w:rPr>
        <w:t>何柳/</w:t>
      </w:r>
      <w:r>
        <w:rPr>
          <w:rFonts w:ascii="Times New Roman" w:hAnsi="Times New Roman" w:eastAsia="楷体_GB2312" w:cs="Times New Roman"/>
          <w:b/>
          <w:sz w:val="28"/>
        </w:rPr>
        <w:t>028-85405143</w:t>
      </w:r>
    </w:p>
    <w:p w14:paraId="18B3A241">
      <w:pPr>
        <w:spacing w:before="120" w:after="120" w:line="440" w:lineRule="exact"/>
        <w:ind w:firstLine="562" w:firstLineChars="200"/>
        <w:rPr>
          <w:rFonts w:ascii="Times New Roman" w:hAnsi="Times New Roman" w:eastAsia="楷体_GB2312" w:cs="Times New Roman"/>
          <w:b/>
          <w:sz w:val="28"/>
        </w:rPr>
      </w:pPr>
    </w:p>
    <w:p w14:paraId="363303E2">
      <w:pPr>
        <w:ind w:firstLine="560" w:firstLineChars="200"/>
        <w:jc w:val="center"/>
        <w:rPr>
          <w:rFonts w:ascii="Times New Roman" w:hAnsi="Times New Roman" w:eastAsia="楷体_GB2312" w:cs="Times New Roman"/>
          <w:sz w:val="28"/>
        </w:rPr>
      </w:pPr>
    </w:p>
    <w:p w14:paraId="14951B91">
      <w:pPr>
        <w:ind w:firstLine="560" w:firstLineChars="200"/>
        <w:jc w:val="center"/>
        <w:rPr>
          <w:rFonts w:ascii="Times New Roman" w:hAnsi="Times New Roman" w:eastAsia="楷体_GB2312" w:cs="Times New Roman"/>
          <w:sz w:val="28"/>
        </w:rPr>
      </w:pPr>
    </w:p>
    <w:p w14:paraId="1B5B380E">
      <w:pPr>
        <w:ind w:firstLine="560" w:firstLineChars="200"/>
        <w:jc w:val="center"/>
        <w:rPr>
          <w:rFonts w:ascii="Times New Roman" w:hAnsi="Times New Roman" w:eastAsia="楷体_GB2312" w:cs="Times New Roman"/>
          <w:sz w:val="28"/>
        </w:rPr>
      </w:pPr>
    </w:p>
    <w:p w14:paraId="5354F3E1">
      <w:pPr>
        <w:ind w:firstLine="560" w:firstLineChars="200"/>
        <w:jc w:val="center"/>
        <w:rPr>
          <w:rFonts w:ascii="Times New Roman" w:hAnsi="Times New Roman" w:eastAsia="楷体_GB2312" w:cs="Times New Roman"/>
          <w:sz w:val="28"/>
        </w:rPr>
      </w:pPr>
    </w:p>
    <w:p w14:paraId="1101D09E">
      <w:pPr>
        <w:ind w:firstLine="560" w:firstLineChars="200"/>
        <w:jc w:val="center"/>
        <w:rPr>
          <w:rFonts w:ascii="Times New Roman" w:hAnsi="Times New Roman" w:eastAsia="楷体_GB2312" w:cs="Times New Roman"/>
          <w:sz w:val="28"/>
        </w:rPr>
      </w:pPr>
    </w:p>
    <w:p w14:paraId="53D99895">
      <w:pPr>
        <w:ind w:firstLine="560" w:firstLineChars="200"/>
        <w:jc w:val="center"/>
        <w:rPr>
          <w:rFonts w:ascii="Times New Roman" w:hAnsi="Times New Roman" w:eastAsia="楷体_GB2312" w:cs="Times New Roman"/>
          <w:sz w:val="28"/>
        </w:rPr>
      </w:pPr>
    </w:p>
    <w:p w14:paraId="4FDF1EA1">
      <w:pPr>
        <w:ind w:firstLine="560" w:firstLineChars="200"/>
        <w:jc w:val="center"/>
        <w:rPr>
          <w:rFonts w:ascii="Times New Roman" w:hAnsi="Times New Roman" w:eastAsia="楷体_GB2312" w:cs="Times New Roman"/>
          <w:sz w:val="28"/>
        </w:rPr>
      </w:pPr>
    </w:p>
    <w:p w14:paraId="3236D6C3">
      <w:pPr>
        <w:ind w:firstLine="560" w:firstLineChars="200"/>
        <w:jc w:val="center"/>
        <w:rPr>
          <w:rFonts w:ascii="Times New Roman" w:hAnsi="Times New Roman" w:eastAsia="楷体_GB2312" w:cs="Times New Roman"/>
          <w:sz w:val="28"/>
        </w:rPr>
      </w:pPr>
    </w:p>
    <w:p w14:paraId="267D901A">
      <w:pPr>
        <w:ind w:firstLine="560" w:firstLineChars="200"/>
        <w:jc w:val="center"/>
        <w:rPr>
          <w:rFonts w:ascii="Times New Roman" w:hAnsi="Times New Roman" w:eastAsia="楷体_GB2312" w:cs="Times New Roman"/>
          <w:sz w:val="28"/>
        </w:rPr>
      </w:pPr>
    </w:p>
    <w:p w14:paraId="4CF1800E">
      <w:pPr>
        <w:ind w:firstLine="560" w:firstLineChars="200"/>
        <w:jc w:val="center"/>
        <w:rPr>
          <w:rFonts w:ascii="Times New Roman" w:hAnsi="Times New Roman" w:eastAsia="楷体_GB2312" w:cs="Times New Roman"/>
          <w:sz w:val="28"/>
        </w:rPr>
      </w:pPr>
    </w:p>
    <w:p w14:paraId="04BA4F80">
      <w:pPr>
        <w:ind w:firstLine="560" w:firstLineChars="200"/>
        <w:jc w:val="center"/>
        <w:rPr>
          <w:rFonts w:ascii="Times New Roman" w:hAnsi="Times New Roman" w:eastAsia="楷体_GB2312" w:cs="Times New Roman"/>
          <w:sz w:val="28"/>
        </w:rPr>
      </w:pPr>
    </w:p>
    <w:p w14:paraId="527C5E6A">
      <w:pPr>
        <w:ind w:firstLine="560" w:firstLineChars="200"/>
        <w:jc w:val="center"/>
        <w:rPr>
          <w:rFonts w:ascii="Times New Roman" w:hAnsi="Times New Roman" w:eastAsia="楷体_GB2312" w:cs="Times New Roman"/>
          <w:sz w:val="28"/>
        </w:rPr>
      </w:pPr>
    </w:p>
    <w:p w14:paraId="4034C138">
      <w:pPr>
        <w:jc w:val="center"/>
        <w:rPr>
          <w:rFonts w:ascii="Times New Roman" w:hAnsi="Times New Roman" w:eastAsia="楷体_GB2312" w:cs="Times New Roman"/>
          <w:sz w:val="28"/>
        </w:rPr>
      </w:pPr>
    </w:p>
    <w:p w14:paraId="6A56BB4F">
      <w:pPr>
        <w:jc w:val="center"/>
        <w:rPr>
          <w:rFonts w:ascii="Times New Roman" w:hAnsi="Times New Roman" w:eastAsia="楷体_GB2312" w:cs="Times New Roman"/>
          <w:sz w:val="28"/>
        </w:rPr>
      </w:pPr>
      <w:r>
        <w:rPr>
          <w:rFonts w:ascii="Times New Roman" w:hAnsi="Times New Roman" w:eastAsia="楷体_GB2312" w:cs="Times New Roman"/>
          <w:sz w:val="28"/>
        </w:rPr>
        <w:t>202</w:t>
      </w:r>
      <w:r>
        <w:rPr>
          <w:rFonts w:hint="eastAsia" w:ascii="Times New Roman" w:hAnsi="Times New Roman" w:eastAsia="楷体_GB2312" w:cs="Times New Roman"/>
          <w:sz w:val="28"/>
        </w:rPr>
        <w:t>4</w:t>
      </w:r>
      <w:r>
        <w:rPr>
          <w:rFonts w:ascii="Times New Roman" w:hAnsi="Times New Roman" w:eastAsia="楷体_GB2312" w:cs="Times New Roman"/>
          <w:sz w:val="28"/>
        </w:rPr>
        <w:t>年</w:t>
      </w:r>
      <w:r>
        <w:rPr>
          <w:rFonts w:hint="eastAsia" w:ascii="Times New Roman" w:hAnsi="Times New Roman" w:eastAsia="楷体_GB2312" w:cs="Times New Roman"/>
          <w:sz w:val="28"/>
        </w:rPr>
        <w:t>12</w:t>
      </w:r>
      <w:r>
        <w:rPr>
          <w:rFonts w:ascii="Times New Roman" w:hAnsi="Times New Roman" w:eastAsia="楷体_GB2312" w:cs="Times New Roman"/>
          <w:sz w:val="28"/>
        </w:rPr>
        <w:t>月</w:t>
      </w:r>
      <w:r>
        <w:rPr>
          <w:rFonts w:hint="eastAsia" w:ascii="Times New Roman" w:hAnsi="Times New Roman" w:eastAsia="楷体_GB2312" w:cs="Times New Roman"/>
          <w:sz w:val="28"/>
        </w:rPr>
        <w:t>30</w:t>
      </w:r>
      <w:r>
        <w:rPr>
          <w:rFonts w:ascii="Times New Roman" w:hAnsi="Times New Roman" w:eastAsia="楷体_GB2312" w:cs="Times New Roman"/>
          <w:sz w:val="28"/>
        </w:rPr>
        <w:t>日填报</w:t>
      </w:r>
    </w:p>
    <w:p w14:paraId="6182EC07">
      <w:pPr>
        <w:keepNext w:val="0"/>
        <w:keepLines w:val="0"/>
        <w:pageBreakBefore w:val="0"/>
        <w:widowControl/>
        <w:kinsoku/>
        <w:wordWrap/>
        <w:overflowPunct/>
        <w:topLinePunct w:val="0"/>
        <w:bidi w:val="0"/>
        <w:jc w:val="center"/>
        <w:textAlignment w:val="auto"/>
        <w:rPr>
          <w:rFonts w:ascii="Times New Roman" w:hAnsi="Times New Roman" w:eastAsia="黑体" w:cs="Times New Roman"/>
          <w:bCs/>
          <w:sz w:val="32"/>
          <w:szCs w:val="32"/>
        </w:rPr>
      </w:pPr>
      <w:r>
        <w:rPr>
          <w:rFonts w:ascii="Times New Roman" w:hAnsi="Times New Roman" w:eastAsia="仿宋_GB2312" w:cs="Times New Roman"/>
          <w:sz w:val="28"/>
          <w:szCs w:val="28"/>
        </w:rPr>
        <w:br w:type="page"/>
      </w:r>
      <w:r>
        <w:rPr>
          <w:rFonts w:ascii="Times New Roman" w:hAnsi="Times New Roman" w:eastAsia="黑体" w:cs="Times New Roman"/>
          <w:sz w:val="32"/>
          <w:szCs w:val="32"/>
        </w:rPr>
        <w:t>第一部分</w:t>
      </w:r>
      <w:r>
        <w:rPr>
          <w:rFonts w:ascii="Times New Roman" w:hAnsi="Times New Roman" w:eastAsia="黑体" w:cs="Times New Roman"/>
          <w:bCs/>
          <w:sz w:val="32"/>
          <w:szCs w:val="32"/>
        </w:rPr>
        <w:t>年度报告</w:t>
      </w:r>
    </w:p>
    <w:p w14:paraId="4099FECD">
      <w:pPr>
        <w:keepNext w:val="0"/>
        <w:keepLines w:val="0"/>
        <w:pageBreakBefore w:val="0"/>
        <w:kinsoku/>
        <w:wordWrap/>
        <w:overflowPunct/>
        <w:topLinePunct w:val="0"/>
        <w:bidi w:val="0"/>
        <w:ind w:right="-90"/>
        <w:jc w:val="center"/>
        <w:textAlignment w:val="auto"/>
        <w:rPr>
          <w:rFonts w:ascii="Times New Roman" w:hAnsi="Times New Roman" w:eastAsia="仿宋_GB2312" w:cs="Times New Roman"/>
          <w:bCs/>
          <w:sz w:val="28"/>
          <w:szCs w:val="28"/>
        </w:rPr>
      </w:pPr>
    </w:p>
    <w:p w14:paraId="111E9922">
      <w:pPr>
        <w:keepNext w:val="0"/>
        <w:keepLines w:val="0"/>
        <w:pageBreakBefore w:val="0"/>
        <w:kinsoku/>
        <w:wordWrap/>
        <w:overflowPunct/>
        <w:topLinePunct w:val="0"/>
        <w:bidi w:val="0"/>
        <w:ind w:firstLine="560" w:firstLineChars="200"/>
        <w:textAlignment w:val="auto"/>
        <w:rPr>
          <w:rFonts w:ascii="Times New Roman" w:hAnsi="Times New Roman" w:eastAsia="黑体" w:cs="Times New Roman"/>
          <w:sz w:val="28"/>
          <w:szCs w:val="28"/>
        </w:rPr>
      </w:pPr>
      <w:r>
        <w:rPr>
          <w:rFonts w:ascii="Times New Roman" w:hAnsi="Times New Roman" w:eastAsia="黑体" w:cs="Times New Roman"/>
          <w:sz w:val="28"/>
          <w:szCs w:val="28"/>
        </w:rPr>
        <w:t>一、虚拟仿真实验教学资源</w:t>
      </w:r>
    </w:p>
    <w:p w14:paraId="47EB5C10">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（一）虚拟仿真实验教学资源建设情况</w:t>
      </w:r>
    </w:p>
    <w:p w14:paraId="72AA98D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32"/>
        </w:rPr>
      </w:pPr>
      <w:r>
        <w:rPr>
          <w:rFonts w:hint="eastAsia" w:ascii="仿宋" w:hAnsi="仿宋" w:eastAsia="仿宋"/>
          <w:sz w:val="28"/>
          <w:szCs w:val="32"/>
        </w:rPr>
        <w:t>2024中心共开展115项虚拟仿真实验项目。承担实验教学总工作量达62704人学时，约占本科生实验教学总工作量的1/2</w:t>
      </w:r>
      <w:r>
        <w:rPr>
          <w:rFonts w:ascii="仿宋" w:hAnsi="仿宋" w:eastAsia="仿宋"/>
          <w:sz w:val="28"/>
          <w:szCs w:val="32"/>
        </w:rPr>
        <w:t>。本</w:t>
      </w:r>
      <w:r>
        <w:rPr>
          <w:rFonts w:hint="eastAsia" w:ascii="仿宋" w:hAnsi="仿宋" w:eastAsia="仿宋"/>
          <w:sz w:val="28"/>
          <w:szCs w:val="32"/>
        </w:rPr>
        <w:t>年度</w:t>
      </w:r>
      <w:r>
        <w:rPr>
          <w:rFonts w:ascii="仿宋" w:hAnsi="仿宋" w:eastAsia="仿宋"/>
          <w:sz w:val="28"/>
          <w:szCs w:val="32"/>
        </w:rPr>
        <w:t>中</w:t>
      </w:r>
      <w:r>
        <w:rPr>
          <w:rFonts w:hint="eastAsia" w:ascii="仿宋" w:hAnsi="仿宋" w:eastAsia="仿宋"/>
          <w:sz w:val="28"/>
          <w:szCs w:val="32"/>
        </w:rPr>
        <w:t>心继续</w:t>
      </w:r>
      <w:r>
        <w:rPr>
          <w:rFonts w:ascii="仿宋" w:hAnsi="仿宋" w:eastAsia="仿宋"/>
          <w:sz w:val="28"/>
          <w:szCs w:val="32"/>
        </w:rPr>
        <w:t>加强虚拟仿真实验教学项目建设，</w:t>
      </w:r>
      <w:r>
        <w:rPr>
          <w:rFonts w:hint="eastAsia" w:ascii="仿宋" w:hAnsi="仿宋" w:eastAsia="仿宋"/>
          <w:sz w:val="28"/>
          <w:szCs w:val="32"/>
        </w:rPr>
        <w:t>新开发如下虚拟仿真实验教学资源：</w:t>
      </w:r>
    </w:p>
    <w:p w14:paraId="4DB7608F">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仿宋" w:hAnsi="仿宋" w:eastAsia="仿宋"/>
          <w:sz w:val="28"/>
          <w:szCs w:val="32"/>
        </w:rPr>
      </w:pPr>
      <w:r>
        <w:rPr>
          <w:rFonts w:hint="eastAsia" w:ascii="仿宋" w:hAnsi="仿宋" w:eastAsia="仿宋"/>
          <w:b/>
          <w:bCs/>
          <w:sz w:val="28"/>
          <w:szCs w:val="32"/>
          <w:lang w:val="en-US" w:eastAsia="zh-CN"/>
        </w:rPr>
        <w:t>1.</w:t>
      </w:r>
      <w:r>
        <w:rPr>
          <w:rFonts w:hint="default" w:ascii="仿宋" w:hAnsi="仿宋" w:eastAsia="仿宋"/>
          <w:b/>
          <w:bCs/>
          <w:sz w:val="28"/>
          <w:szCs w:val="32"/>
          <w:lang w:val="en-US" w:eastAsia="zh-CN"/>
        </w:rPr>
        <w:t>基于知识图谱的AI课程</w:t>
      </w:r>
      <w:r>
        <w:rPr>
          <w:rFonts w:hint="eastAsia" w:ascii="仿宋" w:hAnsi="仿宋" w:eastAsia="仿宋"/>
          <w:b/>
          <w:bCs/>
          <w:sz w:val="28"/>
          <w:szCs w:val="32"/>
          <w:lang w:val="en-US" w:eastAsia="zh-CN"/>
        </w:rPr>
        <w:t>：</w:t>
      </w:r>
      <w:r>
        <w:rPr>
          <w:rFonts w:hint="default" w:ascii="仿宋" w:hAnsi="仿宋" w:eastAsia="仿宋"/>
          <w:sz w:val="28"/>
          <w:szCs w:val="32"/>
          <w:lang w:val="en-US" w:eastAsia="zh-CN"/>
        </w:rPr>
        <w:t>通过搭建课程地图、知识图谱、问题图谱、能力图谱，</w:t>
      </w:r>
      <w:r>
        <w:rPr>
          <w:rFonts w:hint="eastAsia" w:ascii="仿宋" w:hAnsi="仿宋" w:eastAsia="仿宋"/>
          <w:sz w:val="28"/>
          <w:szCs w:val="32"/>
          <w:lang w:val="en-US" w:eastAsia="zh-CN"/>
        </w:rPr>
        <w:t>帮助学生</w:t>
      </w:r>
      <w:r>
        <w:rPr>
          <w:rFonts w:hint="default" w:ascii="仿宋" w:hAnsi="仿宋" w:eastAsia="仿宋"/>
          <w:sz w:val="28"/>
          <w:szCs w:val="32"/>
          <w:lang w:val="en-US" w:eastAsia="zh-CN"/>
        </w:rPr>
        <w:t>明确学习目标、串联知识内容，引导学生解决实际问题，创建课程实践应用场景。</w:t>
      </w:r>
    </w:p>
    <w:p w14:paraId="4FDE65D1">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default" w:ascii="楷体" w:hAnsi="楷体" w:eastAsia="楷体" w:cs="楷体"/>
          <w:sz w:val="28"/>
          <w:szCs w:val="28"/>
          <w:lang w:val="en-US" w:eastAsia="zh-CN"/>
        </w:rPr>
      </w:pPr>
      <w:r>
        <w:rPr>
          <w:rFonts w:hint="eastAsia" w:ascii="仿宋" w:hAnsi="仿宋" w:eastAsia="仿宋"/>
          <w:b/>
          <w:bCs/>
          <w:sz w:val="28"/>
          <w:szCs w:val="32"/>
          <w:lang w:val="en-US" w:eastAsia="zh-CN"/>
        </w:rPr>
        <w:t>2.</w:t>
      </w:r>
      <w:r>
        <w:rPr>
          <w:rFonts w:hint="eastAsia" w:ascii="仿宋" w:hAnsi="仿宋" w:eastAsia="仿宋"/>
          <w:b/>
          <w:bCs/>
          <w:sz w:val="28"/>
          <w:szCs w:val="32"/>
        </w:rPr>
        <w:t>混合现实（MR）导航正畸托槽粘接系统</w:t>
      </w:r>
      <w:r>
        <w:rPr>
          <w:rFonts w:hint="eastAsia" w:ascii="仿宋" w:hAnsi="仿宋" w:eastAsia="仿宋"/>
          <w:b/>
          <w:bCs/>
          <w:sz w:val="28"/>
          <w:szCs w:val="32"/>
          <w:lang w:eastAsia="zh-CN"/>
        </w:rPr>
        <w:t>：</w:t>
      </w:r>
      <w:r>
        <w:rPr>
          <w:rFonts w:hint="default" w:ascii="仿宋" w:hAnsi="仿宋" w:eastAsia="仿宋"/>
          <w:sz w:val="28"/>
          <w:szCs w:val="32"/>
          <w:lang w:val="en-US" w:eastAsia="zh-CN"/>
        </w:rPr>
        <w:t>操作者</w:t>
      </w:r>
      <w:r>
        <w:rPr>
          <w:rFonts w:hint="eastAsia" w:ascii="仿宋" w:hAnsi="仿宋" w:eastAsia="仿宋"/>
          <w:sz w:val="28"/>
          <w:szCs w:val="32"/>
          <w:lang w:val="en-US" w:eastAsia="zh-CN"/>
        </w:rPr>
        <w:t>通过</w:t>
      </w:r>
      <w:r>
        <w:rPr>
          <w:rFonts w:hint="default" w:ascii="仿宋" w:hAnsi="仿宋" w:eastAsia="仿宋"/>
          <w:sz w:val="28"/>
          <w:szCs w:val="32"/>
          <w:lang w:val="en-US" w:eastAsia="zh-CN"/>
        </w:rPr>
        <w:t>“三步”MR虚实交互教学训练模式和MR导航托槽粘接自动配准装置进行实践教学训练，显著提高了</w:t>
      </w:r>
      <w:r>
        <w:rPr>
          <w:rFonts w:hint="eastAsia" w:ascii="仿宋" w:hAnsi="仿宋" w:eastAsia="仿宋"/>
          <w:sz w:val="28"/>
          <w:szCs w:val="32"/>
          <w:lang w:val="en-US" w:eastAsia="zh-CN"/>
        </w:rPr>
        <w:t>学生</w:t>
      </w:r>
      <w:r>
        <w:rPr>
          <w:rFonts w:hint="default" w:ascii="仿宋" w:hAnsi="仿宋" w:eastAsia="仿宋"/>
          <w:sz w:val="28"/>
          <w:szCs w:val="32"/>
          <w:lang w:val="en-US" w:eastAsia="zh-CN"/>
        </w:rPr>
        <w:t>正畸托槽粘接粘接的准确度、效率、便捷性。</w:t>
      </w:r>
    </w:p>
    <w:p w14:paraId="525749EF">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default" w:ascii="仿宋" w:hAnsi="仿宋" w:eastAsia="仿宋"/>
          <w:sz w:val="28"/>
          <w:szCs w:val="32"/>
          <w:highlight w:val="none"/>
          <w:lang w:val="en-US" w:eastAsia="zh-CN"/>
        </w:rPr>
      </w:pPr>
      <w:r>
        <w:rPr>
          <w:rFonts w:hint="eastAsia" w:ascii="仿宋" w:hAnsi="仿宋" w:eastAsia="仿宋"/>
          <w:b/>
          <w:bCs/>
          <w:sz w:val="28"/>
          <w:szCs w:val="32"/>
          <w:lang w:val="en-US" w:eastAsia="zh-CN"/>
        </w:rPr>
        <w:t>3.</w:t>
      </w:r>
      <w:r>
        <w:rPr>
          <w:rFonts w:hint="eastAsia" w:ascii="仿宋" w:hAnsi="仿宋" w:eastAsia="仿宋"/>
          <w:b/>
          <w:bCs/>
          <w:sz w:val="28"/>
          <w:szCs w:val="32"/>
        </w:rPr>
        <w:t>四川大学华西口腔多元化智能教学平台</w:t>
      </w:r>
      <w:r>
        <w:rPr>
          <w:rFonts w:hint="eastAsia" w:ascii="仿宋" w:hAnsi="仿宋" w:eastAsia="仿宋"/>
          <w:b/>
          <w:bCs/>
          <w:sz w:val="28"/>
          <w:szCs w:val="32"/>
          <w:lang w:eastAsia="zh-CN"/>
        </w:rPr>
        <w:t>：</w:t>
      </w:r>
      <w:r>
        <w:rPr>
          <w:rFonts w:hint="eastAsia" w:ascii="仿宋" w:hAnsi="仿宋" w:eastAsia="仿宋"/>
          <w:sz w:val="28"/>
          <w:szCs w:val="32"/>
          <w:lang w:val="en-US" w:eastAsia="zh-CN"/>
        </w:rPr>
        <w:t>整合临床教学病例、教材、视频等多种教考资源，建立以临床问题为脉络的华西口腔临床思辨综合课程；同时，融合人工智能影像辅助诊断模型，在平台上实现智能阅片、辅助诊断，有效提升学生批判性思维</w:t>
      </w:r>
      <w:r>
        <w:rPr>
          <w:rFonts w:hint="eastAsia" w:ascii="仿宋" w:hAnsi="仿宋" w:eastAsia="仿宋"/>
          <w:sz w:val="28"/>
          <w:szCs w:val="32"/>
        </w:rPr>
        <w:t>。</w:t>
      </w:r>
      <w:r>
        <w:rPr>
          <w:rFonts w:hint="eastAsia" w:ascii="仿宋" w:hAnsi="仿宋" w:eastAsia="仿宋"/>
          <w:sz w:val="28"/>
          <w:szCs w:val="32"/>
          <w:highlight w:val="none"/>
          <w:lang w:val="en-US" w:eastAsia="zh-CN"/>
        </w:rPr>
        <w:t xml:space="preserve"> </w:t>
      </w:r>
    </w:p>
    <w:p w14:paraId="0B19C23E">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 w:hAnsi="仿宋" w:eastAsia="仿宋"/>
          <w:sz w:val="28"/>
          <w:szCs w:val="32"/>
          <w:highlight w:val="none"/>
          <w:lang w:val="en-US" w:eastAsia="zh-CN"/>
        </w:rPr>
      </w:pPr>
      <w:r>
        <w:rPr>
          <w:rFonts w:hint="eastAsia" w:ascii="仿宋" w:hAnsi="仿宋" w:eastAsia="仿宋"/>
          <w:b/>
          <w:bCs/>
          <w:sz w:val="28"/>
          <w:szCs w:val="32"/>
          <w:highlight w:val="none"/>
          <w:lang w:val="en-US" w:eastAsia="zh-CN"/>
        </w:rPr>
        <w:t>4.可摘局部义齿RPD-AI教学系统：</w:t>
      </w:r>
      <w:r>
        <w:rPr>
          <w:rFonts w:hint="eastAsia" w:ascii="仿宋" w:hAnsi="仿宋" w:eastAsia="仿宋"/>
          <w:sz w:val="28"/>
          <w:szCs w:val="32"/>
          <w:highlight w:val="none"/>
          <w:lang w:val="en-US" w:eastAsia="zh-CN"/>
        </w:rPr>
        <w:t>人工智能辅助学生进行义齿修复方案设计，实现了从研究-临床新技术-制造新技术-教学新课程的全链条模式创新，数字化比例最高达到60%，师生满意度达100%。</w:t>
      </w:r>
    </w:p>
    <w:p w14:paraId="0AAAF182">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ascii="仿宋" w:hAnsi="仿宋" w:eastAsia="仿宋"/>
          <w:sz w:val="28"/>
          <w:szCs w:val="32"/>
          <w:highlight w:val="none"/>
          <w:lang w:val="en-US" w:eastAsia="zh-CN"/>
        </w:rPr>
      </w:pPr>
      <w:r>
        <w:rPr>
          <w:rFonts w:hint="eastAsia" w:ascii="仿宋" w:hAnsi="仿宋" w:eastAsia="仿宋"/>
          <w:b/>
          <w:bCs/>
          <w:sz w:val="28"/>
          <w:szCs w:val="32"/>
          <w:highlight w:val="none"/>
          <w:lang w:val="en-US" w:eastAsia="zh-CN"/>
        </w:rPr>
        <w:t>5.正畸专用智能决策和辅助矫治新平台：</w:t>
      </w:r>
      <w:r>
        <w:rPr>
          <w:rFonts w:hint="eastAsia" w:ascii="仿宋" w:hAnsi="仿宋" w:eastAsia="仿宋"/>
          <w:sz w:val="28"/>
          <w:szCs w:val="32"/>
          <w:highlight w:val="none"/>
          <w:lang w:val="en-US" w:eastAsia="zh-CN"/>
        </w:rPr>
        <w:t>集“多模态资料收集-数据分析-辅助诊断-疗效预测-矫治方案设计”为一体，正畸诊断分析时长缩短到原时长4%以下，全面提升学生的综合素质和专业能力。</w:t>
      </w:r>
    </w:p>
    <w:p w14:paraId="0EC6ECA4">
      <w:pPr>
        <w:keepNext w:val="0"/>
        <w:keepLines w:val="0"/>
        <w:pageBreakBefore w:val="0"/>
        <w:numPr>
          <w:ilvl w:val="0"/>
          <w:numId w:val="11"/>
        </w:numPr>
        <w:kinsoku/>
        <w:wordWrap/>
        <w:overflowPunct/>
        <w:topLinePunct w:val="0"/>
        <w:bidi w:val="0"/>
        <w:ind w:firstLine="560" w:firstLineChars="200"/>
        <w:textAlignment w:val="auto"/>
        <w:rPr>
          <w:rFonts w:ascii="楷体" w:hAnsi="楷体" w:eastAsia="楷体" w:cs="仿宋_GB2312"/>
          <w:sz w:val="28"/>
          <w:szCs w:val="28"/>
          <w:highlight w:val="none"/>
        </w:rPr>
      </w:pPr>
      <w:r>
        <w:rPr>
          <w:rFonts w:ascii="楷体" w:hAnsi="楷体" w:eastAsia="楷体" w:cs="仿宋_GB2312"/>
          <w:sz w:val="28"/>
          <w:szCs w:val="28"/>
          <w:highlight w:val="none"/>
        </w:rPr>
        <w:t>科研成果转化为实验教学内容情况</w:t>
      </w:r>
    </w:p>
    <w:p w14:paraId="170F184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仿宋" w:hAnsi="仿宋" w:eastAsia="仿宋"/>
          <w:sz w:val="28"/>
          <w:szCs w:val="32"/>
          <w:highlight w:val="none"/>
          <w:lang w:val="en-US" w:eastAsia="zh-CN"/>
        </w:rPr>
      </w:pPr>
      <w:r>
        <w:rPr>
          <w:rFonts w:hint="default" w:ascii="仿宋" w:hAnsi="仿宋" w:eastAsia="仿宋"/>
          <w:sz w:val="28"/>
          <w:szCs w:val="32"/>
          <w:highlight w:val="none"/>
          <w:lang w:val="en-US" w:eastAsia="zh-CN"/>
        </w:rPr>
        <w:t>中心教师积极挖掘具有转化前景、富含创新思想的科研项目，带动本科生进行基于数字化技术的实验教学研究，开展了4项交叉学科子计划项目及1</w:t>
      </w:r>
      <w:r>
        <w:rPr>
          <w:rFonts w:hint="eastAsia" w:ascii="仿宋" w:hAnsi="仿宋" w:eastAsia="仿宋"/>
          <w:sz w:val="28"/>
          <w:szCs w:val="32"/>
          <w:highlight w:val="none"/>
          <w:lang w:val="en-US" w:eastAsia="zh-CN"/>
        </w:rPr>
        <w:t>8</w:t>
      </w:r>
      <w:r>
        <w:rPr>
          <w:rFonts w:hint="default" w:ascii="仿宋" w:hAnsi="仿宋" w:eastAsia="仿宋"/>
          <w:sz w:val="28"/>
          <w:szCs w:val="32"/>
          <w:highlight w:val="none"/>
          <w:lang w:val="en-US" w:eastAsia="zh-CN"/>
        </w:rPr>
        <w:t>项专利发明，相关成果可有效指导实验教学。</w:t>
      </w:r>
      <w:r>
        <w:rPr>
          <w:rFonts w:hint="eastAsia" w:ascii="仿宋" w:hAnsi="仿宋" w:eastAsia="仿宋"/>
          <w:sz w:val="28"/>
          <w:szCs w:val="32"/>
          <w:highlight w:val="none"/>
          <w:lang w:val="en-US" w:eastAsia="zh-CN"/>
        </w:rPr>
        <w:t>例如，</w:t>
      </w:r>
      <w:r>
        <w:rPr>
          <w:rFonts w:hint="default" w:ascii="仿宋" w:hAnsi="仿宋" w:eastAsia="仿宋"/>
          <w:sz w:val="28"/>
          <w:szCs w:val="32"/>
          <w:highlight w:val="none"/>
          <w:lang w:val="en-US" w:eastAsia="zh-CN"/>
        </w:rPr>
        <w:t>头颈肿瘤外科实验教学团队将医工融合研发的手术机器人科研成果转化为实验教学内容，构建头颈肿瘤微创手术临床前递进式学习新模式，有效激发学生内驱力</w:t>
      </w:r>
      <w:r>
        <w:rPr>
          <w:rFonts w:hint="eastAsia" w:ascii="仿宋" w:hAnsi="仿宋" w:eastAsia="仿宋"/>
          <w:sz w:val="28"/>
          <w:szCs w:val="32"/>
          <w:highlight w:val="none"/>
          <w:lang w:val="en-US" w:eastAsia="zh-CN"/>
        </w:rPr>
        <w:t>。</w:t>
      </w:r>
    </w:p>
    <w:p w14:paraId="4820D0C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楷体" w:hAnsi="楷体" w:eastAsia="楷体" w:cs="仿宋_GB2312"/>
          <w:sz w:val="28"/>
          <w:szCs w:val="28"/>
        </w:rPr>
      </w:pPr>
      <w:r>
        <w:rPr>
          <w:rFonts w:ascii="楷体" w:hAnsi="楷体" w:eastAsia="楷体" w:cs="仿宋_GB2312"/>
          <w:sz w:val="28"/>
          <w:szCs w:val="28"/>
        </w:rPr>
        <w:t>（三）校企合作情况</w:t>
      </w:r>
    </w:p>
    <w:p w14:paraId="06AB6309">
      <w:pPr>
        <w:keepNext w:val="0"/>
        <w:keepLines w:val="0"/>
        <w:pageBreakBefore w:val="0"/>
        <w:kinsoku/>
        <w:wordWrap/>
        <w:overflowPunct/>
        <w:topLinePunct w:val="0"/>
        <w:bidi w:val="0"/>
        <w:adjustRightInd w:val="0"/>
        <w:snapToGrid w:val="0"/>
        <w:spacing w:line="360" w:lineRule="auto"/>
        <w:ind w:firstLine="570"/>
        <w:jc w:val="left"/>
        <w:textAlignment w:val="auto"/>
        <w:rPr>
          <w:rFonts w:ascii="楷体" w:hAnsi="楷体" w:eastAsia="楷体" w:cs="仿宋_GB2312"/>
          <w:sz w:val="28"/>
          <w:szCs w:val="28"/>
        </w:rPr>
      </w:pPr>
      <w:r>
        <w:rPr>
          <w:rFonts w:hint="eastAsia" w:ascii="仿宋" w:hAnsi="仿宋" w:eastAsia="仿宋" w:cs="仿宋"/>
          <w:sz w:val="28"/>
          <w:szCs w:val="28"/>
        </w:rPr>
        <w:t>本年度</w:t>
      </w:r>
      <w:r>
        <w:rPr>
          <w:rFonts w:hint="eastAsia" w:ascii="仿宋" w:hAnsi="仿宋" w:eastAsia="仿宋" w:cs="仿宋"/>
          <w:sz w:val="28"/>
          <w:szCs w:val="28"/>
          <w:lang w:val="en-US" w:eastAsia="zh-CN"/>
        </w:rPr>
        <w:t>中心</w:t>
      </w:r>
      <w:r>
        <w:rPr>
          <w:rFonts w:hint="eastAsia" w:ascii="仿宋" w:hAnsi="仿宋" w:eastAsia="仿宋" w:cs="仿宋"/>
          <w:sz w:val="28"/>
          <w:szCs w:val="28"/>
        </w:rPr>
        <w:t>与北京航空航天大学虚拟现实技术与系统国家重点实验室及其孵化企业联合</w:t>
      </w:r>
      <w:r>
        <w:rPr>
          <w:rFonts w:hint="eastAsia" w:ascii="仿宋" w:hAnsi="仿宋" w:eastAsia="仿宋" w:cs="仿宋"/>
          <w:sz w:val="28"/>
          <w:szCs w:val="28"/>
          <w:lang w:val="en-US" w:eastAsia="zh-CN"/>
        </w:rPr>
        <w:t>研发，</w:t>
      </w:r>
      <w:r>
        <w:rPr>
          <w:rFonts w:hint="eastAsia" w:ascii="仿宋" w:hAnsi="仿宋" w:eastAsia="仿宋" w:cs="仿宋"/>
          <w:sz w:val="28"/>
          <w:szCs w:val="28"/>
        </w:rPr>
        <w:t>成功</w:t>
      </w:r>
      <w:r>
        <w:rPr>
          <w:rFonts w:hint="eastAsia" w:ascii="仿宋" w:hAnsi="仿宋" w:eastAsia="仿宋" w:cs="仿宋"/>
          <w:sz w:val="28"/>
          <w:szCs w:val="28"/>
          <w:lang w:val="en-US" w:eastAsia="zh-CN"/>
        </w:rPr>
        <w:t>生成</w:t>
      </w:r>
      <w:r>
        <w:rPr>
          <w:rFonts w:hint="eastAsia" w:ascii="仿宋" w:hAnsi="仿宋" w:eastAsia="仿宋" w:cs="仿宋"/>
          <w:sz w:val="28"/>
          <w:szCs w:val="28"/>
        </w:rPr>
        <w:t>口腔显微虚拟仿真培训系统</w:t>
      </w:r>
      <w:r>
        <w:rPr>
          <w:rFonts w:hint="eastAsia" w:ascii="仿宋" w:hAnsi="仿宋" w:eastAsia="仿宋" w:cs="仿宋"/>
          <w:sz w:val="28"/>
          <w:szCs w:val="28"/>
          <w:lang w:eastAsia="zh-CN"/>
        </w:rPr>
        <w:t>、</w:t>
      </w:r>
      <w:r>
        <w:rPr>
          <w:rFonts w:hint="eastAsia" w:ascii="仿宋" w:hAnsi="仿宋" w:eastAsia="仿宋" w:cs="仿宋"/>
          <w:sz w:val="28"/>
          <w:szCs w:val="28"/>
        </w:rPr>
        <w:t>口腔空间计算虚实融合模拟诊疗台系统</w:t>
      </w:r>
      <w:r>
        <w:rPr>
          <w:rFonts w:hint="eastAsia" w:ascii="仿宋" w:hAnsi="仿宋" w:eastAsia="仿宋" w:cs="仿宋"/>
          <w:sz w:val="28"/>
          <w:szCs w:val="28"/>
          <w:lang w:val="en-US" w:eastAsia="zh-CN"/>
        </w:rPr>
        <w:t>2台教学新装备</w:t>
      </w:r>
      <w:r>
        <w:rPr>
          <w:rFonts w:hint="eastAsia" w:ascii="仿宋" w:hAnsi="仿宋" w:eastAsia="仿宋" w:cs="仿宋"/>
          <w:sz w:val="28"/>
          <w:szCs w:val="28"/>
          <w:lang w:eastAsia="zh-CN"/>
        </w:rPr>
        <w:t>。</w:t>
      </w:r>
      <w:r>
        <w:rPr>
          <w:rFonts w:hint="eastAsia" w:ascii="仿宋" w:hAnsi="仿宋" w:eastAsia="仿宋" w:cs="仿宋"/>
          <w:sz w:val="28"/>
          <w:szCs w:val="28"/>
        </w:rPr>
        <w:t>口腔显微虚拟仿真培训系统</w:t>
      </w:r>
      <w:r>
        <w:rPr>
          <w:rFonts w:hint="eastAsia" w:ascii="仿宋" w:hAnsi="仿宋" w:eastAsia="仿宋" w:cs="仿宋"/>
          <w:sz w:val="28"/>
          <w:szCs w:val="28"/>
          <w:lang w:eastAsia="zh-CN"/>
        </w:rPr>
        <w:t>基于虚拟现实及力反馈人机交互技术，提供了牙体牙髓相关的窝洞预备、开髓、根管治疗等多个仿真训练科目；</w:t>
      </w:r>
      <w:r>
        <w:rPr>
          <w:rFonts w:hint="eastAsia" w:ascii="仿宋" w:hAnsi="仿宋" w:eastAsia="仿宋" w:cs="仿宋"/>
          <w:sz w:val="28"/>
          <w:szCs w:val="28"/>
        </w:rPr>
        <w:t>口腔空间计算虚实融合模拟诊疗台系统</w:t>
      </w:r>
      <w:r>
        <w:rPr>
          <w:rFonts w:hint="eastAsia" w:ascii="仿宋" w:hAnsi="仿宋" w:eastAsia="仿宋" w:cs="仿宋"/>
          <w:sz w:val="28"/>
          <w:szCs w:val="28"/>
          <w:lang w:eastAsia="zh-CN"/>
        </w:rPr>
        <w:t>，</w:t>
      </w:r>
      <w:r>
        <w:rPr>
          <w:rFonts w:hint="eastAsia" w:ascii="仿宋" w:hAnsi="仿宋" w:eastAsia="仿宋" w:cs="仿宋"/>
          <w:sz w:val="28"/>
          <w:szCs w:val="28"/>
        </w:rPr>
        <w:t>基于空间计算技术、虚拟现实技术及力反馈人机交互技术</w:t>
      </w:r>
      <w:r>
        <w:rPr>
          <w:rFonts w:hint="eastAsia" w:ascii="仿宋" w:hAnsi="仿宋" w:eastAsia="仿宋" w:cs="仿宋"/>
          <w:sz w:val="28"/>
          <w:szCs w:val="28"/>
          <w:lang w:eastAsia="zh-CN"/>
        </w:rPr>
        <w:t>，</w:t>
      </w:r>
      <w:r>
        <w:rPr>
          <w:rFonts w:hint="eastAsia" w:ascii="仿宋" w:hAnsi="仿宋" w:eastAsia="仿宋" w:cs="仿宋"/>
          <w:sz w:val="28"/>
          <w:szCs w:val="28"/>
        </w:rPr>
        <w:t>可开展牙周、种植、牙体牙髓</w:t>
      </w:r>
      <w:r>
        <w:rPr>
          <w:rFonts w:hint="eastAsia" w:ascii="仿宋" w:hAnsi="仿宋" w:eastAsia="仿宋" w:cs="仿宋"/>
          <w:sz w:val="28"/>
          <w:szCs w:val="28"/>
          <w:lang w:eastAsia="zh-CN"/>
        </w:rPr>
        <w:t>、</w:t>
      </w:r>
      <w:r>
        <w:rPr>
          <w:rFonts w:hint="eastAsia" w:ascii="仿宋" w:hAnsi="仿宋" w:eastAsia="仿宋" w:cs="仿宋"/>
          <w:sz w:val="28"/>
          <w:szCs w:val="28"/>
        </w:rPr>
        <w:t>临床思维诊疗等多个仿真训练科目。</w:t>
      </w:r>
      <w:r>
        <w:rPr>
          <w:rFonts w:hint="eastAsia" w:ascii="仿宋" w:hAnsi="仿宋" w:eastAsia="仿宋"/>
          <w:sz w:val="28"/>
          <w:szCs w:val="32"/>
          <w:lang w:val="en-US" w:eastAsia="zh-CN"/>
        </w:rPr>
        <w:t xml:space="preserve"> </w:t>
      </w:r>
    </w:p>
    <w:p w14:paraId="27C84268">
      <w:pPr>
        <w:keepNext w:val="0"/>
        <w:keepLines w:val="0"/>
        <w:pageBreakBefore w:val="0"/>
        <w:numPr>
          <w:ilvl w:val="0"/>
          <w:numId w:val="12"/>
        </w:numPr>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资源共享情况</w:t>
      </w:r>
    </w:p>
    <w:p w14:paraId="1A97BE65">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eastAsia" w:ascii="仿宋" w:hAnsi="仿宋" w:eastAsia="仿宋"/>
          <w:sz w:val="28"/>
          <w:szCs w:val="32"/>
        </w:rPr>
      </w:pPr>
      <w:r>
        <w:rPr>
          <w:rFonts w:ascii="仿宋" w:hAnsi="仿宋" w:eastAsia="仿宋"/>
          <w:sz w:val="28"/>
          <w:szCs w:val="32"/>
        </w:rPr>
        <w:t>中心面向</w:t>
      </w:r>
      <w:r>
        <w:rPr>
          <w:rFonts w:hint="eastAsia" w:ascii="仿宋" w:hAnsi="仿宋" w:eastAsia="仿宋"/>
          <w:sz w:val="28"/>
          <w:szCs w:val="32"/>
        </w:rPr>
        <w:t>各层次学生开放实验教学量</w:t>
      </w:r>
      <w:r>
        <w:rPr>
          <w:rFonts w:hint="eastAsia" w:ascii="仿宋" w:hAnsi="仿宋" w:eastAsia="仿宋"/>
          <w:sz w:val="28"/>
          <w:szCs w:val="32"/>
          <w:highlight w:val="none"/>
          <w:lang w:val="en-US" w:eastAsia="zh-CN"/>
        </w:rPr>
        <w:t>57664</w:t>
      </w:r>
      <w:r>
        <w:rPr>
          <w:rFonts w:hint="eastAsia" w:ascii="仿宋" w:hAnsi="仿宋" w:eastAsia="仿宋"/>
          <w:sz w:val="28"/>
          <w:szCs w:val="32"/>
          <w:highlight w:val="none"/>
        </w:rPr>
        <w:t>人</w:t>
      </w:r>
      <w:r>
        <w:rPr>
          <w:rFonts w:hint="eastAsia" w:ascii="仿宋" w:hAnsi="仿宋" w:eastAsia="仿宋"/>
          <w:sz w:val="28"/>
          <w:szCs w:val="32"/>
        </w:rPr>
        <w:t>学时，</w:t>
      </w:r>
      <w:r>
        <w:rPr>
          <w:rFonts w:hint="eastAsia" w:ascii="仿宋" w:hAnsi="仿宋" w:eastAsia="仿宋"/>
          <w:sz w:val="28"/>
          <w:szCs w:val="32"/>
          <w:lang w:val="en-US" w:eastAsia="zh-CN"/>
        </w:rPr>
        <w:t>举办</w:t>
      </w:r>
      <w:r>
        <w:rPr>
          <w:rFonts w:hint="eastAsia" w:ascii="仿宋" w:hAnsi="仿宋" w:eastAsia="仿宋" w:cs="楷体"/>
          <w:color w:val="000000"/>
          <w:sz w:val="28"/>
          <w:szCs w:val="28"/>
          <w:lang w:val="en-US" w:eastAsia="zh-CN"/>
        </w:rPr>
        <w:t>国际口腔医学本科生操作技能大赛</w:t>
      </w:r>
      <w:r>
        <w:rPr>
          <w:rFonts w:hint="eastAsia" w:ascii="仿宋" w:hAnsi="仿宋" w:eastAsia="仿宋" w:cs="楷体"/>
          <w:color w:val="000000"/>
          <w:sz w:val="28"/>
          <w:szCs w:val="28"/>
        </w:rPr>
        <w:t>、2024全国大学生创新发明大赛——口腔医学临床技能挑战赛（西南赛区）</w:t>
      </w:r>
      <w:r>
        <w:rPr>
          <w:rFonts w:hint="eastAsia" w:ascii="仿宋" w:hAnsi="仿宋" w:eastAsia="仿宋"/>
          <w:sz w:val="28"/>
          <w:szCs w:val="32"/>
        </w:rPr>
        <w:t>等比赛，</w:t>
      </w:r>
      <w:r>
        <w:rPr>
          <w:rFonts w:hint="eastAsia" w:ascii="仿宋" w:hAnsi="仿宋" w:eastAsia="仿宋"/>
          <w:sz w:val="28"/>
          <w:szCs w:val="32"/>
          <w:lang w:val="en-US" w:eastAsia="zh-CN"/>
        </w:rPr>
        <w:t>共服</w:t>
      </w:r>
      <w:r>
        <w:rPr>
          <w:rFonts w:hint="eastAsia" w:ascii="仿宋" w:hAnsi="仿宋" w:eastAsia="仿宋"/>
          <w:sz w:val="28"/>
          <w:szCs w:val="32"/>
          <w:highlight w:val="none"/>
          <w:lang w:val="en-US" w:eastAsia="zh-CN"/>
        </w:rPr>
        <w:t>务998</w:t>
      </w:r>
      <w:r>
        <w:rPr>
          <w:rFonts w:hint="eastAsia" w:ascii="仿宋" w:hAnsi="仿宋" w:eastAsia="仿宋"/>
          <w:sz w:val="28"/>
          <w:szCs w:val="32"/>
          <w:lang w:val="en-US" w:eastAsia="zh-CN"/>
        </w:rPr>
        <w:t>人次</w:t>
      </w:r>
      <w:r>
        <w:rPr>
          <w:rFonts w:hint="eastAsia" w:ascii="仿宋" w:hAnsi="仿宋" w:eastAsia="仿宋"/>
          <w:sz w:val="28"/>
          <w:szCs w:val="32"/>
        </w:rPr>
        <w:t>。</w:t>
      </w:r>
      <w:r>
        <w:rPr>
          <w:rFonts w:hint="eastAsia" w:ascii="仿宋" w:hAnsi="仿宋" w:eastAsia="仿宋" w:cs="仿宋_GB2312"/>
          <w:sz w:val="28"/>
          <w:szCs w:val="28"/>
        </w:rPr>
        <w:t>接收西藏大学等3</w:t>
      </w:r>
      <w:r>
        <w:rPr>
          <w:rFonts w:hint="eastAsia" w:ascii="仿宋" w:hAnsi="仿宋" w:eastAsia="仿宋" w:cs="仿宋_GB2312"/>
          <w:sz w:val="28"/>
          <w:szCs w:val="28"/>
          <w:highlight w:val="none"/>
        </w:rPr>
        <w:t>所西部高校合计18名学生来中</w:t>
      </w:r>
      <w:r>
        <w:rPr>
          <w:rFonts w:hint="eastAsia" w:ascii="仿宋" w:hAnsi="仿宋" w:eastAsia="仿宋" w:cs="仿宋_GB2312"/>
          <w:sz w:val="28"/>
          <w:szCs w:val="28"/>
        </w:rPr>
        <w:t>心交流学习；同西南医科大学附属医院等15家单位签订教学资源共享协议书，支持西部院校实验教学开展与改革</w:t>
      </w:r>
      <w:r>
        <w:rPr>
          <w:rFonts w:hint="eastAsia" w:ascii="仿宋" w:hAnsi="仿宋" w:eastAsia="仿宋" w:cs="仿宋_GB2312"/>
          <w:sz w:val="28"/>
          <w:szCs w:val="28"/>
          <w:lang w:eastAsia="zh-CN"/>
        </w:rPr>
        <w:t>。</w:t>
      </w:r>
      <w:r>
        <w:rPr>
          <w:rFonts w:hint="eastAsia" w:ascii="仿宋" w:hAnsi="仿宋" w:eastAsia="仿宋"/>
          <w:sz w:val="28"/>
          <w:szCs w:val="32"/>
        </w:rPr>
        <w:t>全年</w:t>
      </w:r>
      <w:r>
        <w:rPr>
          <w:rFonts w:hint="eastAsia" w:ascii="仿宋" w:hAnsi="仿宋" w:eastAsia="仿宋"/>
          <w:sz w:val="28"/>
          <w:szCs w:val="32"/>
          <w:lang w:val="en-US" w:eastAsia="zh-CN"/>
        </w:rPr>
        <w:t>中心</w:t>
      </w:r>
      <w:r>
        <w:rPr>
          <w:rFonts w:hint="eastAsia" w:ascii="仿宋" w:hAnsi="仿宋" w:eastAsia="仿宋"/>
          <w:sz w:val="28"/>
          <w:szCs w:val="32"/>
        </w:rPr>
        <w:t>大型仪器设备的使用机时数均达到</w:t>
      </w:r>
      <w:r>
        <w:rPr>
          <w:rFonts w:ascii="仿宋" w:hAnsi="仿宋" w:eastAsia="仿宋"/>
          <w:sz w:val="28"/>
          <w:szCs w:val="32"/>
          <w:highlight w:val="none"/>
        </w:rPr>
        <w:t>1</w:t>
      </w:r>
      <w:r>
        <w:rPr>
          <w:rFonts w:hint="eastAsia" w:ascii="仿宋" w:hAnsi="仿宋" w:eastAsia="仿宋"/>
          <w:sz w:val="28"/>
          <w:szCs w:val="32"/>
          <w:highlight w:val="none"/>
        </w:rPr>
        <w:t>0</w:t>
      </w:r>
      <w:r>
        <w:rPr>
          <w:rFonts w:ascii="仿宋" w:hAnsi="仿宋" w:eastAsia="仿宋"/>
          <w:sz w:val="28"/>
          <w:szCs w:val="32"/>
          <w:highlight w:val="none"/>
        </w:rPr>
        <w:t>00</w:t>
      </w:r>
      <w:r>
        <w:rPr>
          <w:rFonts w:hint="eastAsia" w:ascii="仿宋" w:hAnsi="仿宋" w:eastAsia="仿宋"/>
          <w:sz w:val="28"/>
          <w:szCs w:val="32"/>
          <w:highlight w:val="none"/>
          <w:lang w:val="en-US" w:eastAsia="zh-CN"/>
        </w:rPr>
        <w:t>余</w:t>
      </w:r>
      <w:r>
        <w:rPr>
          <w:rFonts w:hint="eastAsia" w:ascii="仿宋" w:hAnsi="仿宋" w:eastAsia="仿宋"/>
          <w:sz w:val="28"/>
          <w:szCs w:val="32"/>
        </w:rPr>
        <w:t>机时/台以上。</w:t>
      </w:r>
    </w:p>
    <w:p w14:paraId="1FEC5E67">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eastAsia" w:ascii="仿宋" w:hAnsi="仿宋" w:eastAsia="仿宋"/>
          <w:sz w:val="28"/>
          <w:szCs w:val="32"/>
        </w:rPr>
      </w:pPr>
    </w:p>
    <w:p w14:paraId="38640960">
      <w:pPr>
        <w:keepNext w:val="0"/>
        <w:keepLines w:val="0"/>
        <w:pageBreakBefore w:val="0"/>
        <w:kinsoku/>
        <w:wordWrap/>
        <w:overflowPunct/>
        <w:topLinePunct w:val="0"/>
        <w:bidi w:val="0"/>
        <w:ind w:firstLine="560" w:firstLineChars="200"/>
        <w:textAlignment w:val="auto"/>
        <w:rPr>
          <w:rFonts w:ascii="Times New Roman" w:hAnsi="Times New Roman" w:eastAsia="黑体" w:cs="Times New Roman"/>
          <w:sz w:val="28"/>
          <w:szCs w:val="28"/>
        </w:rPr>
      </w:pPr>
      <w:r>
        <w:rPr>
          <w:rFonts w:ascii="Times New Roman" w:hAnsi="Times New Roman" w:eastAsia="黑体" w:cs="Times New Roman"/>
          <w:sz w:val="28"/>
          <w:szCs w:val="28"/>
        </w:rPr>
        <w:t>二、师资队伍</w:t>
      </w:r>
    </w:p>
    <w:p w14:paraId="5FC576D2">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（一）队伍建设基本情况。</w:t>
      </w:r>
    </w:p>
    <w:p w14:paraId="12435714">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eastAsia" w:ascii="楷体" w:hAnsi="楷体" w:eastAsia="楷体" w:cs="仿宋_GB2312"/>
          <w:sz w:val="28"/>
          <w:szCs w:val="28"/>
          <w:highlight w:val="none"/>
        </w:rPr>
      </w:pPr>
      <w:r>
        <w:rPr>
          <w:rFonts w:hint="eastAsia" w:ascii="仿宋" w:hAnsi="仿宋" w:eastAsia="仿宋" w:cs="楷体"/>
          <w:color w:val="000000"/>
          <w:sz w:val="28"/>
          <w:szCs w:val="28"/>
        </w:rPr>
        <w:t>中心本年度固定人员145人，其中正高52人，副高43人，具有博士学位者121人。</w:t>
      </w:r>
      <w:r>
        <w:rPr>
          <w:rFonts w:hint="eastAsia" w:ascii="仿宋" w:hAnsi="仿宋" w:eastAsia="仿宋" w:cs="楷体"/>
          <w:color w:val="000000"/>
          <w:sz w:val="28"/>
          <w:szCs w:val="28"/>
          <w:lang w:val="en-US" w:eastAsia="zh-CN"/>
        </w:rPr>
        <w:t>流动人员</w:t>
      </w:r>
      <w:r>
        <w:rPr>
          <w:rFonts w:hint="eastAsia" w:ascii="仿宋" w:hAnsi="仿宋" w:eastAsia="仿宋" w:cs="楷体"/>
          <w:color w:val="000000"/>
          <w:sz w:val="28"/>
          <w:szCs w:val="28"/>
          <w:highlight w:val="none"/>
          <w:lang w:val="en-US" w:eastAsia="zh-CN"/>
        </w:rPr>
        <w:t>8</w:t>
      </w:r>
      <w:r>
        <w:rPr>
          <w:rFonts w:hint="eastAsia" w:ascii="仿宋" w:hAnsi="仿宋" w:eastAsia="仿宋" w:cs="楷体"/>
          <w:color w:val="000000"/>
          <w:sz w:val="28"/>
          <w:szCs w:val="28"/>
          <w:lang w:val="en-US" w:eastAsia="zh-CN"/>
        </w:rPr>
        <w:t>人</w:t>
      </w:r>
      <w:r>
        <w:rPr>
          <w:rFonts w:hint="eastAsia" w:ascii="仿宋" w:hAnsi="仿宋" w:eastAsia="仿宋" w:cs="楷体"/>
          <w:color w:val="000000"/>
          <w:sz w:val="28"/>
          <w:szCs w:val="28"/>
        </w:rPr>
        <w:t>。</w:t>
      </w:r>
    </w:p>
    <w:p w14:paraId="0A60BE1C">
      <w:pPr>
        <w:keepNext w:val="0"/>
        <w:keepLines w:val="0"/>
        <w:pageBreakBefore w:val="0"/>
        <w:numPr>
          <w:ilvl w:val="0"/>
          <w:numId w:val="13"/>
        </w:numPr>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队伍建设的举措与取得的成绩</w:t>
      </w:r>
    </w:p>
    <w:p w14:paraId="371EE13E">
      <w:pPr>
        <w:keepNext w:val="0"/>
        <w:keepLines w:val="0"/>
        <w:pageBreakBefore w:val="0"/>
        <w:kinsoku/>
        <w:wordWrap/>
        <w:overflowPunct/>
        <w:topLinePunct w:val="0"/>
        <w:bidi w:val="0"/>
        <w:adjustRightInd w:val="0"/>
        <w:snapToGrid w:val="0"/>
        <w:spacing w:line="360" w:lineRule="auto"/>
        <w:ind w:left="120" w:leftChars="50" w:firstLine="422" w:firstLineChars="150"/>
        <w:textAlignment w:val="auto"/>
        <w:rPr>
          <w:rFonts w:hint="eastAsia" w:ascii="楷体" w:hAnsi="楷体" w:eastAsia="楷体" w:cs="仿宋_GB2312"/>
          <w:b/>
          <w:color w:val="000000"/>
          <w:sz w:val="28"/>
          <w:szCs w:val="28"/>
        </w:rPr>
      </w:pPr>
      <w:bookmarkStart w:id="0" w:name="OLE_LINK104"/>
      <w:r>
        <w:rPr>
          <w:rFonts w:ascii="楷体" w:hAnsi="楷体" w:eastAsia="楷体" w:cs="仿宋_GB2312"/>
          <w:b/>
          <w:color w:val="000000"/>
          <w:sz w:val="28"/>
          <w:szCs w:val="28"/>
        </w:rPr>
        <w:t>1.</w:t>
      </w:r>
      <w:r>
        <w:rPr>
          <w:rFonts w:hint="eastAsia" w:ascii="楷体" w:hAnsi="楷体" w:eastAsia="楷体" w:cs="仿宋_GB2312"/>
          <w:b/>
          <w:color w:val="000000"/>
          <w:sz w:val="28"/>
          <w:szCs w:val="28"/>
        </w:rPr>
        <w:t>队伍建设举措</w:t>
      </w:r>
    </w:p>
    <w:bookmarkEnd w:id="0"/>
    <w:p w14:paraId="13579895">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仿宋" w:hAnsi="仿宋" w:eastAsia="仿宋" w:cs="楷体"/>
          <w:color w:val="000000"/>
          <w:sz w:val="28"/>
          <w:szCs w:val="28"/>
          <w:lang w:val="en-US" w:eastAsia="zh-CN"/>
        </w:rPr>
      </w:pPr>
      <w:bookmarkStart w:id="1" w:name="_Hlk122530479"/>
      <w:r>
        <w:rPr>
          <w:rFonts w:hint="eastAsia" w:ascii="仿宋" w:hAnsi="仿宋" w:eastAsia="仿宋" w:cs="楷体"/>
          <w:color w:val="000000"/>
          <w:sz w:val="28"/>
          <w:szCs w:val="28"/>
          <w:lang w:val="en-US" w:eastAsia="zh-CN"/>
        </w:rPr>
        <w:t>中心积极开展华西口腔师资队伍高质量发展系列活动。全年组织教师参加</w:t>
      </w:r>
      <w:r>
        <w:rPr>
          <w:rFonts w:hint="default" w:ascii="仿宋" w:hAnsi="仿宋" w:eastAsia="仿宋" w:cs="楷体"/>
          <w:color w:val="000000"/>
          <w:sz w:val="28"/>
          <w:szCs w:val="28"/>
          <w:lang w:val="en-US" w:eastAsia="zh-CN"/>
        </w:rPr>
        <w:t>“大川观澜”青年教师职业成长工作坊启动会100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；学院师德集中学习教育推进会200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；2024年师德师风建设专题培训200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；新职工培训会50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；新时代高校管理理念及行政能力提升培训班6</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；四川大学教师教学能力提升培训2</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；高校新入职教师职业技能（岗前）培训32</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w:t>
      </w:r>
      <w:r>
        <w:rPr>
          <w:rFonts w:hint="eastAsia" w:ascii="仿宋" w:hAnsi="仿宋" w:eastAsia="仿宋" w:cs="楷体"/>
          <w:color w:val="000000"/>
          <w:sz w:val="28"/>
          <w:szCs w:val="28"/>
          <w:lang w:val="en-US" w:eastAsia="zh-CN"/>
        </w:rPr>
        <w:t xml:space="preserve"> </w:t>
      </w:r>
    </w:p>
    <w:bookmarkEnd w:id="1"/>
    <w:p w14:paraId="270D26D9">
      <w:pPr>
        <w:keepNext w:val="0"/>
        <w:keepLines w:val="0"/>
        <w:pageBreakBefore w:val="0"/>
        <w:kinsoku/>
        <w:wordWrap/>
        <w:overflowPunct/>
        <w:topLinePunct w:val="0"/>
        <w:bidi w:val="0"/>
        <w:adjustRightInd w:val="0"/>
        <w:snapToGrid w:val="0"/>
        <w:spacing w:line="360" w:lineRule="auto"/>
        <w:ind w:left="120" w:leftChars="50" w:firstLine="422" w:firstLineChars="150"/>
        <w:textAlignment w:val="auto"/>
        <w:rPr>
          <w:rFonts w:hint="eastAsia" w:ascii="楷体" w:hAnsi="楷体" w:eastAsia="楷体" w:cs="仿宋_GB2312"/>
          <w:b/>
          <w:color w:val="000000"/>
          <w:sz w:val="28"/>
          <w:szCs w:val="28"/>
        </w:rPr>
      </w:pPr>
      <w:r>
        <w:rPr>
          <w:rFonts w:hint="eastAsia" w:ascii="楷体" w:hAnsi="楷体" w:eastAsia="楷体" w:cs="仿宋_GB2312"/>
          <w:b/>
          <w:color w:val="000000"/>
          <w:sz w:val="28"/>
          <w:szCs w:val="28"/>
        </w:rPr>
        <w:t>2.队伍建设成效</w:t>
      </w:r>
    </w:p>
    <w:p w14:paraId="3C8CA69E">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color w:val="000000"/>
          <w:sz w:val="28"/>
          <w:szCs w:val="28"/>
        </w:rPr>
      </w:pPr>
      <w:r>
        <w:rPr>
          <w:rFonts w:hint="eastAsia" w:ascii="仿宋" w:hAnsi="仿宋" w:eastAsia="仿宋" w:cs="楷体"/>
          <w:color w:val="000000"/>
          <w:sz w:val="28"/>
          <w:szCs w:val="28"/>
        </w:rPr>
        <w:t>本年度中心教师队伍获多项校级以上表彰</w:t>
      </w:r>
      <w:bookmarkStart w:id="2" w:name="_Hlk122530699"/>
      <w:r>
        <w:rPr>
          <w:rFonts w:hint="eastAsia" w:ascii="仿宋" w:hAnsi="仿宋" w:eastAsia="仿宋" w:cs="楷体"/>
          <w:color w:val="000000"/>
          <w:sz w:val="28"/>
          <w:szCs w:val="28"/>
        </w:rPr>
        <w:t>奖励，包括：</w:t>
      </w:r>
    </w:p>
    <w:p w14:paraId="44FF802F">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（1）全国五一劳动奖章；</w:t>
      </w:r>
    </w:p>
    <w:p w14:paraId="6C45E996">
      <w:pPr>
        <w:keepNext w:val="0"/>
        <w:keepLines w:val="0"/>
        <w:pageBreakBefore w:val="0"/>
        <w:numPr>
          <w:ilvl w:val="0"/>
          <w:numId w:val="14"/>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全国仿真创新应用大赛一等奖2项，三等奖1项；</w:t>
      </w:r>
    </w:p>
    <w:p w14:paraId="331FD329">
      <w:pPr>
        <w:keepNext w:val="0"/>
        <w:keepLines w:val="0"/>
        <w:pageBreakBefore w:val="0"/>
        <w:numPr>
          <w:ilvl w:val="0"/>
          <w:numId w:val="14"/>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中华口腔医学会“全国口腔医学青年教师授课技能展示”活动一等授课技能展示第一名；“全国口腔医学青年教师临床教学案例展示”一等临床教学案例展示；</w:t>
      </w:r>
    </w:p>
    <w:p w14:paraId="04260F5D">
      <w:pPr>
        <w:keepNext w:val="0"/>
        <w:keepLines w:val="0"/>
        <w:pageBreakBefore w:val="0"/>
        <w:numPr>
          <w:ilvl w:val="0"/>
          <w:numId w:val="14"/>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2024年中国医师协会住院医师规范化培训指导医师教学能力竞赛操作性技能教学赛道一等奖；</w:t>
      </w:r>
    </w:p>
    <w:p w14:paraId="69E612F9">
      <w:pPr>
        <w:keepNext w:val="0"/>
        <w:keepLines w:val="0"/>
        <w:pageBreakBefore w:val="0"/>
        <w:numPr>
          <w:ilvl w:val="0"/>
          <w:numId w:val="14"/>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2024年四川省教师信息素养提升实践活动-微课一等奖、课件二等奖</w:t>
      </w:r>
      <w:bookmarkEnd w:id="2"/>
      <w:r>
        <w:rPr>
          <w:rFonts w:hint="eastAsia" w:ascii="仿宋" w:hAnsi="仿宋" w:eastAsia="仿宋" w:cs="仿宋"/>
          <w:color w:val="000000"/>
          <w:sz w:val="28"/>
          <w:szCs w:val="28"/>
        </w:rPr>
        <w:t>。</w:t>
      </w:r>
    </w:p>
    <w:p w14:paraId="6C51B526">
      <w:pPr>
        <w:keepNext w:val="0"/>
        <w:keepLines w:val="0"/>
        <w:pageBreakBefore w:val="0"/>
        <w:numPr>
          <w:ilvl w:val="0"/>
          <w:numId w:val="14"/>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color w:val="000000"/>
          <w:sz w:val="28"/>
          <w:szCs w:val="28"/>
        </w:rPr>
        <w:t>教学成果入选教育部第二批“人工智能+高等教育”应用场景典型案例、</w:t>
      </w:r>
      <w:r>
        <w:rPr>
          <w:rFonts w:hint="eastAsia" w:ascii="仿宋" w:hAnsi="仿宋" w:eastAsia="仿宋" w:cs="仿宋"/>
          <w:color w:val="000000"/>
          <w:sz w:val="28"/>
          <w:szCs w:val="28"/>
          <w:lang w:val="en-US" w:eastAsia="zh-CN"/>
        </w:rPr>
        <w:t>四川省教育厅</w:t>
      </w:r>
      <w:r>
        <w:rPr>
          <w:rFonts w:hint="eastAsia" w:ascii="仿宋" w:hAnsi="仿宋" w:eastAsia="仿宋" w:cs="仿宋"/>
          <w:color w:val="000000"/>
          <w:sz w:val="28"/>
          <w:szCs w:val="28"/>
        </w:rPr>
        <w:t>2024年数字校园应用场景典型案例</w:t>
      </w:r>
      <w:r>
        <w:rPr>
          <w:rFonts w:hint="eastAsia" w:ascii="仿宋" w:hAnsi="仿宋" w:eastAsia="仿宋" w:cs="仿宋"/>
          <w:sz w:val="28"/>
          <w:szCs w:val="28"/>
        </w:rPr>
        <w:t>。</w:t>
      </w:r>
    </w:p>
    <w:p w14:paraId="58D2DB15">
      <w:pPr>
        <w:keepNext w:val="0"/>
        <w:keepLines w:val="0"/>
        <w:pageBreakBefore w:val="0"/>
        <w:numPr>
          <w:ilvl w:val="0"/>
          <w:numId w:val="14"/>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color w:val="000000"/>
          <w:sz w:val="28"/>
          <w:szCs w:val="28"/>
        </w:rPr>
        <w:t>课堂教学质量先进奖等校级奖励17人次。</w:t>
      </w:r>
    </w:p>
    <w:p w14:paraId="04D33B54">
      <w:pPr>
        <w:keepNext w:val="0"/>
        <w:keepLines w:val="0"/>
        <w:pageBreakBefore w:val="0"/>
        <w:kinsoku/>
        <w:wordWrap/>
        <w:overflowPunct/>
        <w:topLinePunct w:val="0"/>
        <w:bidi w:val="0"/>
        <w:ind w:firstLine="560" w:firstLineChars="200"/>
        <w:textAlignment w:val="auto"/>
        <w:rPr>
          <w:rFonts w:ascii="Times New Roman" w:hAnsi="Times New Roman" w:eastAsia="黑体" w:cs="Times New Roman"/>
          <w:b w:val="0"/>
          <w:bCs/>
          <w:sz w:val="28"/>
          <w:szCs w:val="28"/>
        </w:rPr>
      </w:pPr>
      <w:r>
        <w:rPr>
          <w:rFonts w:ascii="Times New Roman" w:hAnsi="Times New Roman" w:eastAsia="黑体" w:cs="Times New Roman"/>
          <w:b w:val="0"/>
          <w:bCs/>
          <w:sz w:val="28"/>
          <w:szCs w:val="28"/>
        </w:rPr>
        <w:t>三、教学改革与科学研究</w:t>
      </w:r>
    </w:p>
    <w:p w14:paraId="2589FEEC">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（一）教学改革立项、进展、完成等情况。</w:t>
      </w:r>
    </w:p>
    <w:p w14:paraId="00D28F34">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中心坚持以实验教学改革研究推动口腔医学教育事业高质量发展，本年度获评教育部高等学校虚拟仿真教学创新实验项目案例团队、获批国家级实验教改项目1项，省部级项目6项，校级项目19项，入选虚拟仿真实验教学联盟首批实验教学数字教材体系建设团队。</w:t>
      </w:r>
    </w:p>
    <w:p w14:paraId="5E13F45A">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（二）科学研究等情况。</w:t>
      </w:r>
    </w:p>
    <w:p w14:paraId="1AB4DC1F">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楷体" w:hAnsi="楷体" w:eastAsia="楷体" w:cs="仿宋_GB2312"/>
          <w:sz w:val="28"/>
          <w:szCs w:val="28"/>
        </w:rPr>
      </w:pPr>
      <w:r>
        <w:rPr>
          <w:rFonts w:ascii="仿宋" w:hAnsi="仿宋" w:eastAsia="仿宋" w:cs="仿宋"/>
          <w:color w:val="000000"/>
          <w:sz w:val="28"/>
          <w:szCs w:val="28"/>
        </w:rPr>
        <w:t>中心</w:t>
      </w:r>
      <w:r>
        <w:rPr>
          <w:rFonts w:hint="eastAsia" w:ascii="仿宋" w:hAnsi="仿宋" w:eastAsia="仿宋" w:cs="仿宋"/>
          <w:color w:val="000000"/>
          <w:sz w:val="28"/>
          <w:szCs w:val="28"/>
        </w:rPr>
        <w:t>长期以来坚持</w:t>
      </w:r>
      <w:r>
        <w:rPr>
          <w:rFonts w:ascii="仿宋" w:hAnsi="仿宋" w:eastAsia="仿宋" w:cs="仿宋"/>
          <w:color w:val="000000"/>
          <w:sz w:val="28"/>
          <w:szCs w:val="28"/>
        </w:rPr>
        <w:t>以科研</w:t>
      </w:r>
      <w:r>
        <w:rPr>
          <w:rFonts w:hint="eastAsia" w:ascii="仿宋" w:hAnsi="仿宋" w:eastAsia="仿宋" w:cs="仿宋"/>
          <w:color w:val="000000"/>
          <w:sz w:val="28"/>
          <w:szCs w:val="28"/>
        </w:rPr>
        <w:t>反哺</w:t>
      </w:r>
      <w:r>
        <w:rPr>
          <w:rFonts w:ascii="仿宋" w:hAnsi="仿宋" w:eastAsia="仿宋" w:cs="仿宋"/>
          <w:color w:val="000000"/>
          <w:sz w:val="28"/>
          <w:szCs w:val="28"/>
        </w:rPr>
        <w:t>实验教学的理念推动</w:t>
      </w:r>
      <w:r>
        <w:rPr>
          <w:rFonts w:hint="eastAsia" w:ascii="仿宋" w:hAnsi="仿宋" w:eastAsia="仿宋" w:cs="仿宋"/>
          <w:color w:val="000000"/>
          <w:sz w:val="28"/>
          <w:szCs w:val="28"/>
        </w:rPr>
        <w:t>人才</w:t>
      </w:r>
      <w:r>
        <w:rPr>
          <w:rFonts w:ascii="仿宋" w:hAnsi="仿宋" w:eastAsia="仿宋" w:cs="仿宋"/>
          <w:color w:val="000000"/>
          <w:sz w:val="28"/>
          <w:szCs w:val="28"/>
        </w:rPr>
        <w:t>队伍建设。</w:t>
      </w:r>
      <w:r>
        <w:rPr>
          <w:rFonts w:hint="eastAsia" w:ascii="仿宋" w:hAnsi="仿宋" w:eastAsia="仿宋" w:cs="仿宋_GB2312"/>
          <w:sz w:val="28"/>
          <w:szCs w:val="28"/>
        </w:rPr>
        <w:t>2</w:t>
      </w:r>
      <w:r>
        <w:rPr>
          <w:rFonts w:ascii="仿宋" w:hAnsi="仿宋" w:eastAsia="仿宋" w:cs="仿宋_GB2312"/>
          <w:sz w:val="28"/>
          <w:szCs w:val="28"/>
        </w:rPr>
        <w:t>02</w:t>
      </w:r>
      <w:r>
        <w:rPr>
          <w:rFonts w:hint="eastAsia" w:ascii="仿宋" w:hAnsi="仿宋" w:eastAsia="仿宋" w:cs="仿宋_GB2312"/>
          <w:sz w:val="28"/>
          <w:szCs w:val="28"/>
        </w:rPr>
        <w:t>4年</w:t>
      </w:r>
      <w:r>
        <w:rPr>
          <w:rFonts w:hint="eastAsia" w:ascii="仿宋" w:hAnsi="仿宋" w:eastAsia="仿宋" w:cs="楷体"/>
          <w:sz w:val="28"/>
          <w:szCs w:val="28"/>
        </w:rPr>
        <w:t>中心</w:t>
      </w:r>
      <w:r>
        <w:rPr>
          <w:rFonts w:hint="eastAsia" w:ascii="仿宋" w:hAnsi="仿宋" w:eastAsia="仿宋" w:cs="楷体"/>
          <w:sz w:val="28"/>
          <w:szCs w:val="28"/>
          <w:lang w:val="en-US" w:eastAsia="zh-CN"/>
        </w:rPr>
        <w:t>成员</w:t>
      </w:r>
      <w:r>
        <w:rPr>
          <w:rFonts w:hint="eastAsia" w:ascii="仿宋" w:hAnsi="仿宋" w:eastAsia="仿宋" w:cs="楷体"/>
          <w:sz w:val="28"/>
          <w:szCs w:val="28"/>
        </w:rPr>
        <w:t>主持和参与省级以上科研项目</w:t>
      </w:r>
      <w:r>
        <w:rPr>
          <w:rFonts w:hint="eastAsia" w:ascii="仿宋" w:hAnsi="仿宋" w:eastAsia="仿宋" w:cs="楷体"/>
          <w:sz w:val="28"/>
          <w:szCs w:val="28"/>
          <w:highlight w:val="none"/>
          <w:lang w:val="en-US" w:eastAsia="zh-CN"/>
        </w:rPr>
        <w:t>145</w:t>
      </w:r>
      <w:r>
        <w:rPr>
          <w:rFonts w:hint="eastAsia" w:ascii="仿宋" w:hAnsi="仿宋" w:eastAsia="仿宋" w:cs="楷体"/>
          <w:sz w:val="28"/>
          <w:szCs w:val="28"/>
        </w:rPr>
        <w:t>项，其中国家级项目</w:t>
      </w:r>
      <w:r>
        <w:rPr>
          <w:rFonts w:hint="eastAsia" w:ascii="仿宋" w:hAnsi="仿宋" w:eastAsia="仿宋" w:cs="楷体"/>
          <w:sz w:val="28"/>
          <w:szCs w:val="28"/>
          <w:highlight w:val="none"/>
          <w:lang w:val="en-US" w:eastAsia="zh-CN"/>
        </w:rPr>
        <w:t>73</w:t>
      </w:r>
      <w:r>
        <w:rPr>
          <w:rFonts w:hint="eastAsia" w:ascii="仿宋" w:hAnsi="仿宋" w:eastAsia="仿宋" w:cs="楷体"/>
          <w:sz w:val="28"/>
          <w:szCs w:val="28"/>
          <w:highlight w:val="none"/>
        </w:rPr>
        <w:t>项</w:t>
      </w:r>
      <w:r>
        <w:rPr>
          <w:rFonts w:hint="eastAsia" w:ascii="仿宋" w:hAnsi="仿宋" w:eastAsia="仿宋" w:cs="楷体"/>
          <w:sz w:val="28"/>
          <w:szCs w:val="28"/>
        </w:rPr>
        <w:t>；</w:t>
      </w:r>
      <w:r>
        <w:rPr>
          <w:rFonts w:hint="eastAsia" w:ascii="仿宋" w:hAnsi="仿宋" w:eastAsia="仿宋" w:cs="楷体"/>
          <w:sz w:val="28"/>
          <w:szCs w:val="28"/>
          <w:lang w:val="en-US" w:eastAsia="zh-CN"/>
        </w:rPr>
        <w:t>授权发明专利</w:t>
      </w:r>
      <w:r>
        <w:rPr>
          <w:rFonts w:hint="eastAsia" w:ascii="仿宋" w:hAnsi="仿宋" w:eastAsia="仿宋" w:cs="楷体"/>
          <w:sz w:val="28"/>
          <w:szCs w:val="28"/>
          <w:highlight w:val="none"/>
          <w:lang w:val="en-US" w:eastAsia="zh-CN"/>
        </w:rPr>
        <w:t>86</w:t>
      </w:r>
      <w:r>
        <w:rPr>
          <w:rFonts w:hint="eastAsia" w:ascii="仿宋" w:hAnsi="仿宋" w:eastAsia="仿宋" w:cs="楷体"/>
          <w:sz w:val="28"/>
          <w:szCs w:val="28"/>
          <w:highlight w:val="none"/>
        </w:rPr>
        <w:t>项</w:t>
      </w:r>
      <w:r>
        <w:rPr>
          <w:rFonts w:hint="eastAsia" w:ascii="仿宋" w:hAnsi="仿宋" w:eastAsia="仿宋" w:cs="楷体"/>
          <w:sz w:val="28"/>
          <w:szCs w:val="28"/>
        </w:rPr>
        <w:t>；在国内外刊物上发表论</w:t>
      </w:r>
      <w:r>
        <w:rPr>
          <w:rFonts w:hint="eastAsia" w:ascii="仿宋" w:hAnsi="仿宋" w:eastAsia="仿宋" w:cs="楷体"/>
          <w:sz w:val="28"/>
          <w:szCs w:val="28"/>
          <w:lang w:val="en-US" w:eastAsia="zh-CN"/>
        </w:rPr>
        <w:t>文</w:t>
      </w:r>
      <w:r>
        <w:rPr>
          <w:rFonts w:hint="eastAsia" w:ascii="仿宋" w:hAnsi="仿宋" w:eastAsia="仿宋" w:cs="楷体"/>
          <w:sz w:val="28"/>
          <w:szCs w:val="28"/>
          <w:highlight w:val="none"/>
          <w:lang w:val="en-US" w:eastAsia="zh-CN"/>
        </w:rPr>
        <w:t>454</w:t>
      </w:r>
      <w:r>
        <w:rPr>
          <w:rFonts w:hint="eastAsia" w:ascii="仿宋" w:hAnsi="仿宋" w:eastAsia="仿宋" w:cs="楷体"/>
          <w:sz w:val="28"/>
          <w:szCs w:val="28"/>
        </w:rPr>
        <w:t>篇；出版</w:t>
      </w:r>
      <w:r>
        <w:rPr>
          <w:rFonts w:hint="eastAsia" w:ascii="仿宋" w:hAnsi="仿宋" w:eastAsia="仿宋" w:cs="楷体"/>
          <w:sz w:val="28"/>
          <w:szCs w:val="28"/>
          <w:highlight w:val="none"/>
        </w:rPr>
        <w:t>英文专著</w:t>
      </w:r>
      <w:r>
        <w:rPr>
          <w:rFonts w:hint="eastAsia" w:ascii="仿宋" w:hAnsi="仿宋" w:eastAsia="仿宋" w:cs="楷体"/>
          <w:sz w:val="28"/>
          <w:szCs w:val="28"/>
          <w:highlight w:val="none"/>
          <w:lang w:val="en-US" w:eastAsia="zh-CN"/>
        </w:rPr>
        <w:t>3</w:t>
      </w:r>
      <w:r>
        <w:rPr>
          <w:rFonts w:hint="eastAsia" w:ascii="仿宋" w:hAnsi="仿宋" w:eastAsia="仿宋" w:cs="楷体"/>
          <w:sz w:val="28"/>
          <w:szCs w:val="28"/>
          <w:highlight w:val="none"/>
        </w:rPr>
        <w:t>本，中文专著</w:t>
      </w:r>
      <w:r>
        <w:rPr>
          <w:rFonts w:hint="eastAsia" w:ascii="仿宋" w:hAnsi="仿宋" w:eastAsia="仿宋" w:cs="楷体"/>
          <w:sz w:val="28"/>
          <w:szCs w:val="28"/>
          <w:highlight w:val="none"/>
          <w:lang w:val="en-US" w:eastAsia="zh-CN"/>
        </w:rPr>
        <w:t>14</w:t>
      </w:r>
      <w:r>
        <w:rPr>
          <w:rFonts w:hint="eastAsia" w:ascii="仿宋" w:hAnsi="仿宋" w:eastAsia="仿宋" w:cs="楷体"/>
          <w:sz w:val="28"/>
          <w:szCs w:val="28"/>
          <w:highlight w:val="none"/>
        </w:rPr>
        <w:t>部</w:t>
      </w:r>
      <w:r>
        <w:rPr>
          <w:rFonts w:hint="eastAsia" w:ascii="仿宋" w:hAnsi="仿宋" w:eastAsia="仿宋" w:cs="楷体"/>
          <w:sz w:val="28"/>
          <w:szCs w:val="28"/>
          <w:highlight w:val="none"/>
          <w:lang w:val="en-US" w:eastAsia="zh-CN"/>
        </w:rPr>
        <w:t>;仪器设备的研制和改装4项；发表会议论文6篇；获奖40项</w:t>
      </w:r>
      <w:r>
        <w:rPr>
          <w:rFonts w:hint="eastAsia" w:ascii="仿宋" w:hAnsi="仿宋" w:eastAsia="仿宋" w:cs="楷体"/>
          <w:sz w:val="28"/>
          <w:szCs w:val="28"/>
        </w:rPr>
        <w:t>。</w:t>
      </w:r>
    </w:p>
    <w:p w14:paraId="617DF2DE">
      <w:pPr>
        <w:keepNext w:val="0"/>
        <w:keepLines w:val="0"/>
        <w:pageBreakBefore w:val="0"/>
        <w:kinsoku/>
        <w:wordWrap/>
        <w:overflowPunct/>
        <w:topLinePunct w:val="0"/>
        <w:bidi w:val="0"/>
        <w:ind w:firstLine="562" w:firstLineChars="200"/>
        <w:textAlignment w:val="auto"/>
        <w:rPr>
          <w:rFonts w:ascii="Times New Roman" w:hAnsi="Times New Roman" w:eastAsia="黑体" w:cs="Times New Roman"/>
          <w:b/>
          <w:sz w:val="28"/>
          <w:szCs w:val="28"/>
        </w:rPr>
      </w:pPr>
      <w:r>
        <w:rPr>
          <w:rFonts w:ascii="Times New Roman" w:hAnsi="Times New Roman" w:eastAsia="黑体" w:cs="Times New Roman"/>
          <w:b/>
          <w:sz w:val="28"/>
          <w:szCs w:val="28"/>
        </w:rPr>
        <w:t>四、信息化建设</w:t>
      </w:r>
    </w:p>
    <w:p w14:paraId="21F63526">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（一）信息化资源、平台建设，人员信息化能力提升等情况</w:t>
      </w:r>
    </w:p>
    <w:p w14:paraId="3C83A5C8">
      <w:pPr>
        <w:keepNext w:val="0"/>
        <w:keepLines w:val="0"/>
        <w:pageBreakBefore w:val="0"/>
        <w:widowControl w:val="0"/>
        <w:kinsoku/>
        <w:wordWrap/>
        <w:overflowPunct/>
        <w:topLinePunct w:val="0"/>
        <w:autoSpaceDE/>
        <w:autoSpaceDN/>
        <w:bidi w:val="0"/>
        <w:adjustRightInd w:val="0"/>
        <w:snapToGrid w:val="0"/>
        <w:spacing w:before="164" w:beforeLines="50" w:line="360" w:lineRule="auto"/>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1.信息化资源与平台建设</w:t>
      </w:r>
    </w:p>
    <w:p w14:paraId="561C373C">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（1）本年度中心网址年度访问总量</w:t>
      </w:r>
      <w:r>
        <w:rPr>
          <w:rFonts w:hint="eastAsia" w:ascii="仿宋" w:hAnsi="仿宋" w:eastAsia="仿宋" w:cs="仿宋"/>
          <w:sz w:val="28"/>
          <w:szCs w:val="28"/>
          <w:highlight w:val="none"/>
          <w:lang w:val="en-US" w:eastAsia="zh-CN"/>
        </w:rPr>
        <w:t>64000人次</w:t>
      </w:r>
      <w:r>
        <w:rPr>
          <w:rFonts w:hint="eastAsia" w:ascii="仿宋" w:hAnsi="仿宋" w:eastAsia="仿宋" w:cs="仿宋"/>
          <w:sz w:val="28"/>
          <w:szCs w:val="28"/>
        </w:rPr>
        <w:t>，</w:t>
      </w:r>
      <w:r>
        <w:rPr>
          <w:rFonts w:hint="eastAsia" w:ascii="仿宋" w:hAnsi="仿宋" w:eastAsia="仿宋" w:cs="仿宋"/>
          <w:sz w:val="28"/>
          <w:szCs w:val="28"/>
          <w:lang w:val="en-US" w:eastAsia="zh-CN"/>
        </w:rPr>
        <w:t>华西口腔</w:t>
      </w:r>
      <w:r>
        <w:rPr>
          <w:rFonts w:hint="eastAsia" w:ascii="仿宋" w:hAnsi="仿宋" w:eastAsia="仿宋" w:cs="仿宋"/>
          <w:sz w:val="28"/>
          <w:szCs w:val="28"/>
        </w:rPr>
        <w:t>虚拟仿真实验教学</w:t>
      </w:r>
      <w:r>
        <w:rPr>
          <w:rFonts w:hint="eastAsia" w:ascii="仿宋" w:hAnsi="仿宋" w:eastAsia="仿宋" w:cs="仿宋"/>
          <w:sz w:val="28"/>
          <w:szCs w:val="28"/>
          <w:lang w:val="en-US" w:eastAsia="zh-CN"/>
        </w:rPr>
        <w:t>开放</w:t>
      </w:r>
      <w:r>
        <w:rPr>
          <w:rFonts w:hint="eastAsia" w:ascii="仿宋" w:hAnsi="仿宋" w:eastAsia="仿宋" w:cs="仿宋"/>
          <w:sz w:val="28"/>
          <w:szCs w:val="28"/>
        </w:rPr>
        <w:t>平台</w:t>
      </w:r>
      <w:r>
        <w:rPr>
          <w:rFonts w:hint="eastAsia" w:ascii="仿宋" w:hAnsi="仿宋" w:eastAsia="仿宋" w:cs="仿宋"/>
          <w:sz w:val="28"/>
          <w:szCs w:val="28"/>
          <w:lang w:val="en-US" w:eastAsia="zh-CN"/>
        </w:rPr>
        <w:t>共上线17项虚仿实验教学项目，</w:t>
      </w:r>
      <w:r>
        <w:rPr>
          <w:rFonts w:hint="eastAsia" w:ascii="仿宋" w:hAnsi="仿宋" w:eastAsia="仿宋" w:cs="仿宋"/>
          <w:sz w:val="28"/>
          <w:szCs w:val="28"/>
        </w:rPr>
        <w:t>访问量</w:t>
      </w:r>
      <w:r>
        <w:rPr>
          <w:rFonts w:hint="eastAsia" w:ascii="仿宋" w:hAnsi="仿宋" w:eastAsia="仿宋" w:cs="仿宋"/>
          <w:sz w:val="28"/>
          <w:szCs w:val="28"/>
          <w:lang w:val="en-US" w:eastAsia="zh-CN"/>
        </w:rPr>
        <w:t>达</w:t>
      </w:r>
      <w:r>
        <w:rPr>
          <w:rFonts w:hint="eastAsia" w:ascii="仿宋" w:hAnsi="仿宋" w:eastAsia="仿宋" w:cs="仿宋"/>
          <w:sz w:val="28"/>
          <w:szCs w:val="28"/>
          <w:highlight w:val="none"/>
          <w:lang w:val="en-US" w:eastAsia="zh-CN"/>
        </w:rPr>
        <w:t>40000余</w:t>
      </w:r>
      <w:r>
        <w:rPr>
          <w:rFonts w:hint="eastAsia" w:ascii="仿宋" w:hAnsi="仿宋" w:eastAsia="仿宋" w:cs="仿宋"/>
          <w:sz w:val="28"/>
          <w:szCs w:val="28"/>
        </w:rPr>
        <w:t>人次</w:t>
      </w:r>
      <w:r>
        <w:rPr>
          <w:rFonts w:hint="eastAsia" w:ascii="仿宋" w:hAnsi="仿宋" w:eastAsia="仿宋" w:cs="仿宋"/>
          <w:sz w:val="28"/>
          <w:szCs w:val="28"/>
          <w:lang w:eastAsia="zh-CN"/>
        </w:rPr>
        <w:t>。</w:t>
      </w:r>
    </w:p>
    <w:p w14:paraId="1B31E444">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本年度</w:t>
      </w:r>
      <w:r>
        <w:rPr>
          <w:rFonts w:hint="eastAsia" w:ascii="仿宋" w:hAnsi="仿宋" w:eastAsia="仿宋" w:cs="仿宋"/>
          <w:sz w:val="28"/>
          <w:szCs w:val="28"/>
          <w:lang w:val="en-US" w:eastAsia="zh-CN"/>
        </w:rPr>
        <w:t>新</w:t>
      </w:r>
      <w:r>
        <w:rPr>
          <w:rFonts w:hint="eastAsia" w:ascii="仿宋" w:hAnsi="仿宋" w:eastAsia="仿宋"/>
          <w:sz w:val="28"/>
          <w:szCs w:val="32"/>
        </w:rPr>
        <w:t>开发</w:t>
      </w:r>
      <w:r>
        <w:rPr>
          <w:rFonts w:hint="default" w:ascii="仿宋" w:hAnsi="仿宋" w:eastAsia="仿宋"/>
          <w:sz w:val="28"/>
          <w:szCs w:val="32"/>
          <w:lang w:val="en-US" w:eastAsia="zh-CN"/>
        </w:rPr>
        <w:t>基于知识图谱的AI课程</w:t>
      </w:r>
      <w:r>
        <w:rPr>
          <w:rFonts w:hint="eastAsia" w:ascii="仿宋" w:hAnsi="仿宋" w:eastAsia="仿宋"/>
          <w:sz w:val="28"/>
          <w:szCs w:val="32"/>
          <w:lang w:val="en-US" w:eastAsia="zh-CN"/>
        </w:rPr>
        <w:t>、</w:t>
      </w:r>
      <w:r>
        <w:rPr>
          <w:rFonts w:hint="eastAsia" w:ascii="仿宋" w:hAnsi="仿宋" w:eastAsia="仿宋"/>
          <w:sz w:val="28"/>
          <w:szCs w:val="32"/>
        </w:rPr>
        <w:t>混合现实（MR）导航正畸托槽粘接系统</w:t>
      </w:r>
      <w:r>
        <w:rPr>
          <w:rFonts w:hint="eastAsia" w:ascii="仿宋" w:hAnsi="仿宋" w:eastAsia="仿宋"/>
          <w:sz w:val="28"/>
          <w:szCs w:val="32"/>
          <w:lang w:eastAsia="zh-CN"/>
        </w:rPr>
        <w:t>、</w:t>
      </w:r>
      <w:r>
        <w:rPr>
          <w:rFonts w:hint="eastAsia" w:ascii="仿宋" w:hAnsi="仿宋" w:eastAsia="仿宋"/>
          <w:sz w:val="28"/>
          <w:szCs w:val="32"/>
        </w:rPr>
        <w:t>四川大学华西口腔多元化智能教学平台</w:t>
      </w:r>
      <w:r>
        <w:rPr>
          <w:rFonts w:hint="eastAsia" w:ascii="仿宋" w:hAnsi="仿宋" w:eastAsia="仿宋"/>
          <w:sz w:val="28"/>
          <w:szCs w:val="32"/>
          <w:lang w:eastAsia="zh-CN"/>
        </w:rPr>
        <w:t>、</w:t>
      </w:r>
      <w:r>
        <w:rPr>
          <w:rFonts w:hint="eastAsia" w:ascii="仿宋" w:hAnsi="仿宋" w:eastAsia="仿宋"/>
          <w:sz w:val="28"/>
          <w:szCs w:val="32"/>
          <w:highlight w:val="none"/>
          <w:lang w:val="en-US" w:eastAsia="zh-CN"/>
        </w:rPr>
        <w:t>可摘局部义齿RPD-AI教学系统、正畸专用智能决策和辅助矫治新平台</w:t>
      </w:r>
      <w:r>
        <w:rPr>
          <w:rFonts w:hint="eastAsia" w:ascii="仿宋" w:hAnsi="仿宋" w:eastAsia="仿宋"/>
          <w:sz w:val="28"/>
          <w:szCs w:val="32"/>
          <w:lang w:val="en-US" w:eastAsia="zh-CN"/>
        </w:rPr>
        <w:t>等虚拟仿真资源和平台</w:t>
      </w:r>
      <w:r>
        <w:rPr>
          <w:rFonts w:hint="eastAsia" w:ascii="仿宋" w:hAnsi="仿宋" w:eastAsia="仿宋" w:cs="仿宋"/>
          <w:sz w:val="28"/>
          <w:szCs w:val="28"/>
        </w:rPr>
        <w:t>。校企合作成功生成数字口腔显微虚拟仿真培训系统、口腔空间计算虚实融合模拟诊疗台系统</w:t>
      </w:r>
      <w:r>
        <w:rPr>
          <w:rFonts w:hint="eastAsia" w:ascii="仿宋" w:hAnsi="仿宋" w:eastAsia="仿宋" w:cs="仿宋"/>
          <w:sz w:val="28"/>
          <w:szCs w:val="28"/>
          <w:lang w:val="en-US" w:eastAsia="zh-CN"/>
        </w:rPr>
        <w:t>2款</w:t>
      </w:r>
      <w:r>
        <w:rPr>
          <w:rFonts w:hint="eastAsia" w:ascii="仿宋" w:hAnsi="仿宋" w:eastAsia="仿宋" w:cs="仿宋"/>
          <w:sz w:val="28"/>
          <w:szCs w:val="28"/>
        </w:rPr>
        <w:t>教学新装备。通过整合实物作品反馈、线上课程与数字教学设备反馈、教师评价等评价数据来源，建设本科生临床前技能形成性评价数据平台。</w:t>
      </w:r>
    </w:p>
    <w:p w14:paraId="1A37C863">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ascii="仿宋" w:hAnsi="仿宋" w:eastAsia="仿宋" w:cs="仿宋"/>
          <w:b/>
          <w:bCs/>
          <w:sz w:val="28"/>
          <w:szCs w:val="28"/>
        </w:rPr>
      </w:pPr>
      <w:r>
        <w:rPr>
          <w:rFonts w:hint="eastAsia" w:ascii="仿宋" w:hAnsi="仿宋" w:eastAsia="仿宋" w:cs="仿宋"/>
          <w:b/>
          <w:bCs/>
          <w:sz w:val="28"/>
          <w:szCs w:val="28"/>
        </w:rPr>
        <w:t>2.人员信息化能力提升</w:t>
      </w:r>
    </w:p>
    <w:p w14:paraId="0FCF5941">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中心</w:t>
      </w:r>
      <w:r>
        <w:rPr>
          <w:rFonts w:ascii="仿宋" w:hAnsi="仿宋" w:eastAsia="仿宋" w:cs="仿宋"/>
          <w:sz w:val="28"/>
          <w:szCs w:val="28"/>
        </w:rPr>
        <w:t>通过</w:t>
      </w:r>
      <w:r>
        <w:rPr>
          <w:rFonts w:hint="eastAsia" w:ascii="仿宋" w:hAnsi="仿宋" w:eastAsia="仿宋" w:cs="仿宋"/>
          <w:sz w:val="28"/>
          <w:szCs w:val="28"/>
          <w:lang w:val="en-US" w:eastAsia="zh-CN"/>
        </w:rPr>
        <w:t>线上+线下</w:t>
      </w:r>
      <w:r>
        <w:rPr>
          <w:rFonts w:ascii="仿宋" w:hAnsi="仿宋" w:eastAsia="仿宋" w:cs="仿宋"/>
          <w:sz w:val="28"/>
          <w:szCs w:val="28"/>
        </w:rPr>
        <w:t>专题讲座、会议交流等多种途径，提升中心人员的信息化水平和</w:t>
      </w:r>
      <w:r>
        <w:rPr>
          <w:rFonts w:hint="eastAsia" w:ascii="仿宋" w:hAnsi="仿宋" w:eastAsia="仿宋" w:cs="仿宋"/>
          <w:sz w:val="28"/>
          <w:szCs w:val="28"/>
        </w:rPr>
        <w:t>应用数字技术开展</w:t>
      </w:r>
      <w:r>
        <w:rPr>
          <w:rFonts w:ascii="仿宋" w:hAnsi="仿宋" w:eastAsia="仿宋" w:cs="仿宋"/>
          <w:sz w:val="28"/>
          <w:szCs w:val="28"/>
        </w:rPr>
        <w:t>实验教学</w:t>
      </w:r>
      <w:r>
        <w:rPr>
          <w:rFonts w:hint="eastAsia" w:ascii="仿宋" w:hAnsi="仿宋" w:eastAsia="仿宋" w:cs="仿宋"/>
          <w:sz w:val="28"/>
          <w:szCs w:val="28"/>
        </w:rPr>
        <w:t>的</w:t>
      </w:r>
      <w:r>
        <w:rPr>
          <w:rFonts w:ascii="仿宋" w:hAnsi="仿宋" w:eastAsia="仿宋" w:cs="仿宋"/>
          <w:sz w:val="28"/>
          <w:szCs w:val="28"/>
        </w:rPr>
        <w:t>能力。</w:t>
      </w:r>
    </w:p>
    <w:p w14:paraId="12A77EC9">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ascii="楷体" w:hAnsi="楷体" w:eastAsia="楷体" w:cs="仿宋_GB2312"/>
          <w:sz w:val="28"/>
          <w:szCs w:val="28"/>
        </w:rPr>
        <w:t>（二）开放运行、安全运行等情况</w:t>
      </w:r>
    </w:p>
    <w:p w14:paraId="6F2DBE9B">
      <w:pPr>
        <w:keepNext w:val="0"/>
        <w:keepLines w:val="0"/>
        <w:pageBreakBefore w:val="0"/>
        <w:widowControl w:val="0"/>
        <w:kinsoku/>
        <w:wordWrap/>
        <w:overflowPunct/>
        <w:topLinePunct w:val="0"/>
        <w:autoSpaceDE/>
        <w:autoSpaceDN/>
        <w:bidi w:val="0"/>
        <w:adjustRightInd w:val="0"/>
        <w:snapToGrid w:val="0"/>
        <w:spacing w:before="164" w:beforeLines="50" w:line="360"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1.开放运行</w:t>
      </w:r>
    </w:p>
    <w:p w14:paraId="2DA51C67">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2024年中心面向院外学生开展实习、毕业后/继续教育培训等活动合计2.7万余人学时、支撑2024年度国际课程周等大型活动，合计600余人次。开展科普讲座500余人次，接待国内外40余家口腔医学院校及专家团队来中心交流访问400余人次。</w:t>
      </w:r>
    </w:p>
    <w:p w14:paraId="1175D70B">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2.安全运行</w:t>
      </w:r>
    </w:p>
    <w:p w14:paraId="4892E487">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楷体" w:hAnsi="楷体" w:eastAsia="楷体" w:cs="仿宋_GB2312"/>
          <w:sz w:val="28"/>
          <w:szCs w:val="28"/>
        </w:rPr>
      </w:pPr>
      <w:r>
        <w:rPr>
          <w:rFonts w:hint="eastAsia" w:ascii="仿宋" w:hAnsi="仿宋" w:eastAsia="仿宋" w:cs="仿宋"/>
          <w:sz w:val="28"/>
          <w:szCs w:val="28"/>
        </w:rPr>
        <w:t>中心持续加强实验室安全管理及入室师生的安全培训</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2024年开展安全培训640人次；</w:t>
      </w:r>
      <w:r>
        <w:rPr>
          <w:rFonts w:hint="eastAsia" w:ascii="仿宋" w:hAnsi="仿宋" w:eastAsia="仿宋" w:cs="仿宋"/>
          <w:sz w:val="28"/>
          <w:szCs w:val="28"/>
        </w:rPr>
        <w:t>年组织安全检查14次，通过自查杜绝安全隐患，保障了全年</w:t>
      </w:r>
      <w:r>
        <w:rPr>
          <w:rFonts w:hint="eastAsia" w:ascii="仿宋" w:hAnsi="仿宋" w:eastAsia="仿宋" w:cs="仿宋"/>
          <w:sz w:val="28"/>
          <w:szCs w:val="28"/>
          <w:lang w:val="en-US" w:eastAsia="zh-CN"/>
        </w:rPr>
        <w:t>中心安全无事故</w:t>
      </w:r>
      <w:r>
        <w:rPr>
          <w:rFonts w:hint="eastAsia" w:ascii="仿宋" w:hAnsi="仿宋" w:eastAsia="仿宋" w:cs="仿宋"/>
          <w:sz w:val="28"/>
          <w:szCs w:val="28"/>
        </w:rPr>
        <w:t>。</w:t>
      </w:r>
    </w:p>
    <w:p w14:paraId="00260C55">
      <w:pPr>
        <w:keepNext w:val="0"/>
        <w:keepLines w:val="0"/>
        <w:pageBreakBefore w:val="0"/>
        <w:kinsoku/>
        <w:wordWrap/>
        <w:overflowPunct/>
        <w:topLinePunct w:val="0"/>
        <w:bidi w:val="0"/>
        <w:ind w:firstLine="560" w:firstLineChars="200"/>
        <w:textAlignment w:val="auto"/>
        <w:rPr>
          <w:rFonts w:hint="eastAsia" w:ascii="Times New Roman" w:hAnsi="Times New Roman" w:eastAsia="黑体" w:cs="Times New Roman"/>
          <w:b w:val="0"/>
          <w:bCs/>
          <w:sz w:val="28"/>
          <w:szCs w:val="28"/>
        </w:rPr>
      </w:pPr>
      <w:r>
        <w:rPr>
          <w:rFonts w:ascii="Times New Roman" w:hAnsi="Times New Roman" w:eastAsia="黑体" w:cs="Times New Roman"/>
          <w:b w:val="0"/>
          <w:bCs/>
          <w:sz w:val="28"/>
          <w:szCs w:val="28"/>
        </w:rPr>
        <w:t>五、中心大事记</w:t>
      </w:r>
    </w:p>
    <w:p w14:paraId="0F1C859B">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（一）有关媒体对虚拟中心的重要评价，附相应文字和图片资料。</w:t>
      </w:r>
    </w:p>
    <w:p w14:paraId="5F7C64A9">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rPr>
        <w:t>1</w:t>
      </w:r>
      <w:r>
        <w:rPr>
          <w:rFonts w:ascii="楷体" w:hAnsi="楷体" w:eastAsia="楷体" w:cs="楷体"/>
          <w:b/>
          <w:bCs/>
          <w:sz w:val="28"/>
          <w:szCs w:val="32"/>
        </w:rPr>
        <w:t>.</w:t>
      </w:r>
      <w:r>
        <w:rPr>
          <w:rFonts w:hint="eastAsia" w:ascii="楷体" w:hAnsi="楷体" w:eastAsia="楷体" w:cs="楷体"/>
          <w:b/>
          <w:bCs/>
          <w:sz w:val="28"/>
          <w:szCs w:val="32"/>
        </w:rPr>
        <w:t>中央电视台、四川卫视等媒体报道我院国家级实验教学示范中心</w:t>
      </w:r>
    </w:p>
    <w:p w14:paraId="647B2EDA">
      <w:pPr>
        <w:pStyle w:val="346"/>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ascii="Times New Roman" w:hAnsi="Times New Roman" w:eastAsia="仿宋" w:cs="Times New Roman"/>
          <w:color w:val="auto"/>
          <w:kern w:val="2"/>
          <w:sz w:val="28"/>
          <w:szCs w:val="28"/>
        </w:rPr>
        <w:t>中央电视台新闻直播间、四川新闻联播等媒体报道我院国家级实验教学示范中心推动实验教学改革，以数字化赋能口腔医学教育，培育卓越口腔医学人才。</w:t>
      </w:r>
    </w:p>
    <w:p w14:paraId="5B14E429">
      <w:pPr>
        <w:pStyle w:val="346"/>
        <w:keepNext w:val="0"/>
        <w:keepLines w:val="0"/>
        <w:pageBreakBefore w:val="0"/>
        <w:kinsoku/>
        <w:wordWrap/>
        <w:overflowPunct/>
        <w:topLinePunct w:val="0"/>
        <w:bidi w:val="0"/>
        <w:ind w:firstLine="0" w:firstLineChars="0"/>
        <w:jc w:val="center"/>
        <w:textAlignment w:val="auto"/>
        <w:rPr>
          <w:rFonts w:hint="default" w:ascii="Times New Roman" w:hAnsi="Times New Roman" w:eastAsia="仿宋" w:cs="Times New Roman"/>
          <w:color w:val="auto"/>
          <w:kern w:val="2"/>
          <w:sz w:val="28"/>
          <w:szCs w:val="28"/>
        </w:rPr>
      </w:pPr>
      <w:r>
        <w:rPr>
          <w:rFonts w:ascii="Times New Roman" w:hAnsi="Times New Roman" w:eastAsia="仿宋" w:cs="Times New Roman"/>
          <w:color w:val="auto"/>
          <w:kern w:val="2"/>
          <w:sz w:val="28"/>
          <w:szCs w:val="28"/>
        </w:rPr>
        <w:drawing>
          <wp:inline distT="0" distB="0" distL="114300" distR="114300">
            <wp:extent cx="3250565" cy="2762885"/>
            <wp:effectExtent l="0" t="0" r="6985" b="1841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5"/>
                    <a:stretch>
                      <a:fillRect/>
                    </a:stretch>
                  </pic:blipFill>
                  <pic:spPr>
                    <a:xfrm>
                      <a:off x="0" y="0"/>
                      <a:ext cx="3250565" cy="2762885"/>
                    </a:xfrm>
                    <a:prstGeom prst="rect">
                      <a:avLst/>
                    </a:prstGeom>
                  </pic:spPr>
                </pic:pic>
              </a:graphicData>
            </a:graphic>
          </wp:inline>
        </w:drawing>
      </w:r>
    </w:p>
    <w:p w14:paraId="24982B37">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rPr>
        <w:t>2.【光明日报】四川大学华西口腔医学院：数字化技术支撑实验 教学生态重构</w:t>
      </w:r>
    </w:p>
    <w:p w14:paraId="2DAA03CD">
      <w:pPr>
        <w:keepNext w:val="0"/>
        <w:keepLines w:val="0"/>
        <w:pageBreakBefore w:val="0"/>
        <w:widowControl w:val="0"/>
        <w:kinsoku/>
        <w:wordWrap/>
        <w:overflowPunct/>
        <w:topLinePunct w:val="0"/>
        <w:bidi w:val="0"/>
        <w:adjustRightInd w:val="0"/>
        <w:snapToGrid w:val="0"/>
        <w:spacing w:line="360" w:lineRule="auto"/>
        <w:ind w:firstLine="560" w:firstLineChars="200"/>
        <w:jc w:val="both"/>
        <w:textAlignment w:val="auto"/>
        <w:rPr>
          <w:rFonts w:ascii="Times New Roman" w:hAnsi="Times New Roman" w:eastAsia="仿宋" w:cs="Times New Roman"/>
          <w:kern w:val="2"/>
          <w:sz w:val="28"/>
          <w:szCs w:val="28"/>
        </w:rPr>
      </w:pPr>
      <w:r>
        <w:rPr>
          <w:rFonts w:hint="eastAsia" w:ascii="Times New Roman" w:hAnsi="Times New Roman" w:eastAsia="仿宋" w:cs="Times New Roman"/>
          <w:kern w:val="2"/>
          <w:sz w:val="28"/>
          <w:szCs w:val="28"/>
        </w:rPr>
        <w:t>围绕我中心实验教学改革和平台建设成效，光明日报于2</w:t>
      </w:r>
      <w:r>
        <w:rPr>
          <w:rFonts w:ascii="Times New Roman" w:hAnsi="Times New Roman" w:eastAsia="仿宋" w:cs="Times New Roman"/>
          <w:kern w:val="2"/>
          <w:sz w:val="28"/>
          <w:szCs w:val="28"/>
        </w:rPr>
        <w:t>月</w:t>
      </w:r>
      <w:r>
        <w:rPr>
          <w:rFonts w:hint="eastAsia" w:ascii="Times New Roman" w:hAnsi="Times New Roman" w:eastAsia="仿宋" w:cs="Times New Roman"/>
          <w:kern w:val="2"/>
          <w:sz w:val="28"/>
          <w:szCs w:val="28"/>
        </w:rPr>
        <w:t>2日发表题为“四川大学华西口腔医学院：数字化技术支撑实验教学生态重构”的报道。</w:t>
      </w:r>
    </w:p>
    <w:p w14:paraId="482BEE41">
      <w:pPr>
        <w:pStyle w:val="346"/>
        <w:keepNext w:val="0"/>
        <w:keepLines w:val="0"/>
        <w:pageBreakBefore w:val="0"/>
        <w:kinsoku/>
        <w:wordWrap/>
        <w:overflowPunct/>
        <w:topLinePunct w:val="0"/>
        <w:bidi w:val="0"/>
        <w:ind w:firstLine="0" w:firstLineChars="0"/>
        <w:jc w:val="center"/>
        <w:textAlignment w:val="auto"/>
        <w:rPr>
          <w:rFonts w:hint="eastAsia" w:ascii="楷体" w:hAnsi="楷体" w:eastAsia="楷体" w:cs="仿宋_GB2312"/>
          <w:sz w:val="28"/>
          <w:szCs w:val="28"/>
        </w:rPr>
      </w:pPr>
      <w:r>
        <mc:AlternateContent>
          <mc:Choice Requires="wps">
            <w:drawing>
              <wp:inline distT="0" distB="0" distL="0" distR="0">
                <wp:extent cx="302260" cy="302260"/>
                <wp:effectExtent l="0" t="0" r="0" b="0"/>
                <wp:docPr id="3" name="矩形 3" descr="https://szfilehelper.weixin.qq.com/cgi-bin/mmwebwx-bin/webwxgetmsgimg??&amp;MsgID=3099371711648008183&amp;skey=@crypt_3a8c4462_e8480396444c73c2a395892776719680&amp;mmweb_appid=wx_webfilehelp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https://szfilehelper.weixin.qq.com/cgi-bin/mmwebwx-bin/webwxgetmsgimg??&amp;MsgID=3099371711648008183&amp;skey=@crypt_3a8c4462_e8480396444c73c2a395892776719680&amp;mmweb_appid=wx_webfilehelper" style="height:23.8pt;width:23.8pt;" filled="f" stroked="f" coordsize="21600,21600" o:gfxdata="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nxKiDTAAAAAwEA&#10;AA8AAAAAAAAAAQAgAAAAIgAAAGRycy9kb3ducmV2LnhtbFBLAQIUABQAAAAIAIdO4kAdU5pBkQIA&#10;ANgEAAAOAAAAAAAAAAEAIAAAACIBAABkcnMvZTJvRG9jLnhtbFBLBQYAAAAABgAGAFkBAAAlBgAA&#10;AAA=&#10;">
                <v:fill on="f" focussize="0,0"/>
                <v:stroke on="f"/>
                <v:imagedata o:title=""/>
                <o:lock v:ext="edit" aspectratio="t"/>
                <w10:wrap type="none"/>
                <w10:anchorlock/>
              </v:rect>
            </w:pict>
          </mc:Fallback>
        </mc:AlternateContent>
      </w:r>
      <w:r>
        <w:t xml:space="preserve"> </w:t>
      </w:r>
      <w:r>
        <w:rPr>
          <w:rFonts w:hint="eastAsia" w:ascii="Times New Roman" w:hAnsi="Times New Roman" w:cs="Times New Roman" w:eastAsiaTheme="minorEastAsia"/>
          <w:color w:val="auto"/>
          <w:kern w:val="2"/>
          <w:sz w:val="28"/>
          <w:szCs w:val="28"/>
          <w:lang w:eastAsia="zh-CN"/>
        </w:rPr>
        <w:drawing>
          <wp:inline distT="0" distB="0" distL="114300" distR="114300">
            <wp:extent cx="2329815" cy="3474720"/>
            <wp:effectExtent l="0" t="0" r="1905" b="0"/>
            <wp:docPr id="5" name="图片 5" descr="微信图片_2025061809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0618093850"/>
                    <pic:cNvPicPr>
                      <a:picLocks noChangeAspect="1"/>
                    </pic:cNvPicPr>
                  </pic:nvPicPr>
                  <pic:blipFill>
                    <a:blip r:embed="rId6"/>
                    <a:stretch>
                      <a:fillRect/>
                    </a:stretch>
                  </pic:blipFill>
                  <pic:spPr>
                    <a:xfrm>
                      <a:off x="0" y="0"/>
                      <a:ext cx="2329815" cy="3474720"/>
                    </a:xfrm>
                    <a:prstGeom prst="rect">
                      <a:avLst/>
                    </a:prstGeom>
                  </pic:spPr>
                </pic:pic>
              </a:graphicData>
            </a:graphic>
          </wp:inline>
        </w:drawing>
      </w:r>
    </w:p>
    <w:p w14:paraId="170224A5">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216A60D3">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（二）省部级以上领导同志视察虚拟中心的图片及说明等。</w:t>
      </w:r>
    </w:p>
    <w:p w14:paraId="3C574DE9">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default" w:ascii="楷体" w:hAnsi="楷体" w:eastAsia="楷体" w:cs="楷体"/>
          <w:b/>
          <w:bCs/>
          <w:sz w:val="28"/>
          <w:szCs w:val="32"/>
          <w:lang w:val="en-US" w:eastAsia="zh-CN"/>
        </w:rPr>
      </w:pPr>
      <w:r>
        <w:rPr>
          <w:rFonts w:hint="eastAsia" w:ascii="楷体" w:hAnsi="楷体" w:eastAsia="楷体" w:cs="楷体"/>
          <w:b/>
          <w:bCs/>
          <w:sz w:val="28"/>
          <w:szCs w:val="32"/>
          <w:lang w:val="en-US" w:eastAsia="zh-CN"/>
        </w:rPr>
        <w:t>顺利完成</w:t>
      </w:r>
      <w:r>
        <w:rPr>
          <w:rFonts w:hint="eastAsia" w:ascii="楷体" w:hAnsi="楷体" w:eastAsia="楷体" w:cs="楷体"/>
          <w:b/>
          <w:bCs/>
          <w:sz w:val="28"/>
          <w:szCs w:val="32"/>
        </w:rPr>
        <w:t>教育部高等教育司来院调研</w:t>
      </w:r>
      <w:r>
        <w:rPr>
          <w:rFonts w:hint="eastAsia" w:ascii="楷体" w:hAnsi="楷体" w:eastAsia="楷体" w:cs="楷体"/>
          <w:b/>
          <w:bCs/>
          <w:sz w:val="28"/>
          <w:szCs w:val="32"/>
          <w:lang w:val="en-US" w:eastAsia="zh-CN"/>
        </w:rPr>
        <w:t>走访工作</w:t>
      </w:r>
    </w:p>
    <w:p w14:paraId="09D83AED">
      <w:pPr>
        <w:pStyle w:val="346"/>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4月26日，教育部高教司副司长高斌一行莅临我院，</w:t>
      </w:r>
      <w:r>
        <w:rPr>
          <w:rFonts w:hint="eastAsia" w:ascii="Times New Roman" w:hAnsi="Times New Roman" w:eastAsia="仿宋" w:cs="Times New Roman"/>
          <w:color w:val="auto"/>
          <w:kern w:val="2"/>
          <w:sz w:val="28"/>
          <w:szCs w:val="28"/>
          <w:lang w:val="en-US" w:eastAsia="zh-CN"/>
        </w:rPr>
        <w:t>走访了</w:t>
      </w:r>
      <w:r>
        <w:rPr>
          <w:rFonts w:hint="default" w:ascii="Times New Roman" w:hAnsi="Times New Roman" w:eastAsia="仿宋" w:cs="Times New Roman"/>
          <w:color w:val="auto"/>
          <w:kern w:val="2"/>
          <w:sz w:val="28"/>
          <w:szCs w:val="28"/>
        </w:rPr>
        <w:t>我院国家级虚拟仿真实验教学中心，</w:t>
      </w:r>
      <w:r>
        <w:rPr>
          <w:rFonts w:hint="eastAsia" w:ascii="Times New Roman" w:hAnsi="Times New Roman" w:eastAsia="仿宋" w:cs="Times New Roman"/>
          <w:color w:val="auto"/>
          <w:kern w:val="2"/>
          <w:sz w:val="28"/>
          <w:szCs w:val="28"/>
          <w:lang w:val="en-US" w:eastAsia="zh-CN"/>
        </w:rPr>
        <w:t>围绕</w:t>
      </w:r>
      <w:r>
        <w:rPr>
          <w:rFonts w:hint="default" w:ascii="Times New Roman" w:hAnsi="Times New Roman" w:eastAsia="仿宋" w:cs="Times New Roman"/>
          <w:color w:val="auto"/>
          <w:kern w:val="2"/>
          <w:sz w:val="28"/>
          <w:szCs w:val="28"/>
        </w:rPr>
        <w:t>虚拟仿真实验教学</w:t>
      </w:r>
      <w:r>
        <w:rPr>
          <w:rFonts w:hint="eastAsia" w:ascii="Times New Roman" w:hAnsi="Times New Roman" w:eastAsia="仿宋" w:cs="Times New Roman"/>
          <w:color w:val="auto"/>
          <w:kern w:val="2"/>
          <w:sz w:val="28"/>
          <w:szCs w:val="28"/>
          <w:lang w:val="en-US" w:eastAsia="zh-CN"/>
        </w:rPr>
        <w:t>提质升级</w:t>
      </w:r>
      <w:r>
        <w:rPr>
          <w:rFonts w:hint="default" w:ascii="Times New Roman" w:hAnsi="Times New Roman" w:eastAsia="仿宋" w:cs="Times New Roman"/>
          <w:color w:val="auto"/>
          <w:kern w:val="2"/>
          <w:sz w:val="28"/>
          <w:szCs w:val="28"/>
        </w:rPr>
        <w:t>提出了宝贵的建议与意见。</w:t>
      </w:r>
    </w:p>
    <w:p w14:paraId="33B5AE5B">
      <w:pPr>
        <w:pStyle w:val="346"/>
        <w:keepNext w:val="0"/>
        <w:keepLines w:val="0"/>
        <w:pageBreakBefore w:val="0"/>
        <w:kinsoku/>
        <w:wordWrap/>
        <w:overflowPunct/>
        <w:topLinePunct w:val="0"/>
        <w:bidi w:val="0"/>
        <w:ind w:firstLine="0" w:firstLineChars="0"/>
        <w:jc w:val="center"/>
        <w:textAlignment w:val="auto"/>
        <w:rPr>
          <w:rFonts w:hint="eastAsia" w:ascii="楷体" w:hAnsi="楷体" w:eastAsia="楷体" w:cs="仿宋_GB2312"/>
          <w:sz w:val="28"/>
          <w:szCs w:val="28"/>
        </w:rPr>
      </w:pPr>
      <w:r>
        <w:rPr>
          <w:rFonts w:hint="default" w:ascii="Times New Roman" w:hAnsi="Times New Roman" w:eastAsia="仿宋" w:cs="Times New Roman"/>
          <w:color w:val="auto"/>
          <w:kern w:val="2"/>
          <w:sz w:val="28"/>
          <w:szCs w:val="28"/>
        </w:rPr>
        <w:drawing>
          <wp:inline distT="0" distB="0" distL="114300" distR="114300">
            <wp:extent cx="2178685" cy="1452880"/>
            <wp:effectExtent l="0" t="0" r="12065" b="13970"/>
            <wp:docPr id="10" name="图片 10" descr="30638500862316033090130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06385008623160330901305539"/>
                    <pic:cNvPicPr>
                      <a:picLocks noChangeAspect="1"/>
                    </pic:cNvPicPr>
                  </pic:nvPicPr>
                  <pic:blipFill>
                    <a:blip r:embed="rId7"/>
                    <a:stretch>
                      <a:fillRect/>
                    </a:stretch>
                  </pic:blipFill>
                  <pic:spPr>
                    <a:xfrm>
                      <a:off x="0" y="0"/>
                      <a:ext cx="2178685" cy="1452880"/>
                    </a:xfrm>
                    <a:prstGeom prst="rect">
                      <a:avLst/>
                    </a:prstGeom>
                  </pic:spPr>
                </pic:pic>
              </a:graphicData>
            </a:graphic>
          </wp:inline>
        </w:drawing>
      </w:r>
      <w:r>
        <w:rPr>
          <w:rFonts w:ascii="Times New Roman" w:hAnsi="Times New Roman" w:eastAsia="仿宋" w:cs="Times New Roman"/>
          <w:color w:val="auto"/>
          <w:kern w:val="2"/>
          <w:sz w:val="28"/>
          <w:szCs w:val="28"/>
        </w:rPr>
        <w:t xml:space="preserve"> </w:t>
      </w:r>
      <w:r>
        <w:rPr>
          <w:rFonts w:hint="default" w:ascii="Times New Roman" w:hAnsi="Times New Roman" w:eastAsia="仿宋" w:cs="Times New Roman"/>
          <w:color w:val="auto"/>
          <w:kern w:val="2"/>
          <w:sz w:val="28"/>
          <w:szCs w:val="28"/>
        </w:rPr>
        <w:drawing>
          <wp:inline distT="0" distB="0" distL="114300" distR="114300">
            <wp:extent cx="2308860" cy="1457325"/>
            <wp:effectExtent l="0" t="0" r="15240" b="9525"/>
            <wp:docPr id="11" name="图片 11" descr="306385008684044047582659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06385008684044047582659364"/>
                    <pic:cNvPicPr>
                      <a:picLocks noChangeAspect="1"/>
                    </pic:cNvPicPr>
                  </pic:nvPicPr>
                  <pic:blipFill>
                    <a:blip r:embed="rId8"/>
                    <a:stretch>
                      <a:fillRect/>
                    </a:stretch>
                  </pic:blipFill>
                  <pic:spPr>
                    <a:xfrm>
                      <a:off x="0" y="0"/>
                      <a:ext cx="2308860" cy="1457325"/>
                    </a:xfrm>
                    <a:prstGeom prst="rect">
                      <a:avLst/>
                    </a:prstGeom>
                  </pic:spPr>
                </pic:pic>
              </a:graphicData>
            </a:graphic>
          </wp:inline>
        </w:drawing>
      </w:r>
    </w:p>
    <w:p w14:paraId="1DA23181">
      <w:pPr>
        <w:keepNext w:val="0"/>
        <w:keepLines w:val="0"/>
        <w:pageBreakBefore w:val="0"/>
        <w:numPr>
          <w:ilvl w:val="0"/>
          <w:numId w:val="13"/>
        </w:numPr>
        <w:kinsoku/>
        <w:wordWrap/>
        <w:overflowPunct/>
        <w:topLinePunct w:val="0"/>
        <w:bidi w:val="0"/>
        <w:ind w:left="0" w:leftChars="0"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其它对虚拟中心发展有重大影响的活动等。</w:t>
      </w:r>
    </w:p>
    <w:p w14:paraId="660C6346">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ascii="楷体" w:hAnsi="楷体" w:eastAsia="楷体" w:cs="楷体"/>
          <w:b/>
          <w:bCs/>
          <w:sz w:val="28"/>
          <w:szCs w:val="32"/>
        </w:rPr>
        <w:t>1</w:t>
      </w:r>
      <w:r>
        <w:rPr>
          <w:rFonts w:hint="eastAsia" w:ascii="楷体" w:hAnsi="楷体" w:eastAsia="楷体" w:cs="楷体"/>
          <w:b/>
          <w:bCs/>
          <w:sz w:val="28"/>
          <w:szCs w:val="32"/>
        </w:rPr>
        <w:t>.“华西口腔医学虚拟仿真技能培训实验中心”入选教育部高等学校虚拟仿真教学创新实验项目</w:t>
      </w:r>
    </w:p>
    <w:p w14:paraId="21A05598">
      <w:pPr>
        <w:pStyle w:val="346"/>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3</w:t>
      </w:r>
      <w:r>
        <w:rPr>
          <w:rFonts w:ascii="Times New Roman" w:hAnsi="Times New Roman" w:eastAsia="仿宋" w:cs="Times New Roman"/>
          <w:color w:val="auto"/>
          <w:kern w:val="2"/>
          <w:sz w:val="28"/>
          <w:szCs w:val="28"/>
        </w:rPr>
        <w:t>月</w:t>
      </w:r>
      <w:r>
        <w:rPr>
          <w:rFonts w:hint="default" w:ascii="Times New Roman" w:hAnsi="Times New Roman" w:eastAsia="仿宋" w:cs="Times New Roman"/>
          <w:color w:val="auto"/>
          <w:kern w:val="2"/>
          <w:sz w:val="28"/>
          <w:szCs w:val="28"/>
        </w:rPr>
        <w:t>29日，教育部教育技术与资源发展中心（中央电化教育馆）公布了高等学校虚拟仿真教学创新实验项目学校及案例团队，“华西口腔医学虚拟仿真技能培训实验中心”入选该名单。</w:t>
      </w:r>
    </w:p>
    <w:p w14:paraId="387A57A6">
      <w:pPr>
        <w:pStyle w:val="346"/>
        <w:keepNext w:val="0"/>
        <w:keepLines w:val="0"/>
        <w:pageBreakBefore w:val="0"/>
        <w:kinsoku/>
        <w:wordWrap/>
        <w:overflowPunct/>
        <w:topLinePunct w:val="0"/>
        <w:bidi w:val="0"/>
        <w:textAlignment w:val="auto"/>
        <w:rPr>
          <w:rFonts w:hint="eastAsia" w:ascii="Times New Roman" w:hAnsi="Times New Roman" w:eastAsia="仿宋" w:cs="Times New Roman"/>
          <w:color w:val="auto"/>
          <w:kern w:val="2"/>
          <w:sz w:val="28"/>
          <w:szCs w:val="28"/>
          <w:lang w:val="en-US" w:eastAsia="zh-CN"/>
        </w:rPr>
      </w:pPr>
      <w:r>
        <w:rPr>
          <w:rFonts w:hint="eastAsia" w:ascii="Times New Roman" w:hAnsi="Times New Roman" w:eastAsia="仿宋" w:cs="Times New Roman"/>
          <w:color w:val="auto"/>
          <w:kern w:val="2"/>
          <w:sz w:val="28"/>
          <w:szCs w:val="28"/>
          <w:lang w:val="en-US" w:eastAsia="zh-CN"/>
        </w:rPr>
        <w:t>6月26日，中心迎接</w:t>
      </w:r>
      <w:r>
        <w:rPr>
          <w:rFonts w:hint="default" w:ascii="Times New Roman" w:hAnsi="Times New Roman" w:eastAsia="仿宋" w:cs="Times New Roman"/>
          <w:color w:val="auto"/>
          <w:kern w:val="2"/>
          <w:sz w:val="28"/>
          <w:szCs w:val="28"/>
        </w:rPr>
        <w:t>教育部教育技术与资源中心专家团队“高等学校虚拟仿真教学创新实验室”项目基线实地调研工作</w:t>
      </w:r>
      <w:r>
        <w:rPr>
          <w:rFonts w:hint="eastAsia" w:ascii="Times New Roman" w:hAnsi="Times New Roman" w:eastAsia="仿宋" w:cs="Times New Roman"/>
          <w:color w:val="auto"/>
          <w:kern w:val="2"/>
          <w:sz w:val="28"/>
          <w:szCs w:val="28"/>
          <w:lang w:eastAsia="zh-CN"/>
        </w:rPr>
        <w:t>，</w:t>
      </w:r>
      <w:r>
        <w:rPr>
          <w:rFonts w:hint="eastAsia" w:ascii="Times New Roman" w:hAnsi="Times New Roman" w:eastAsia="仿宋" w:cs="Times New Roman"/>
          <w:color w:val="auto"/>
          <w:kern w:val="2"/>
          <w:sz w:val="28"/>
          <w:szCs w:val="28"/>
          <w:lang w:val="en-US" w:eastAsia="zh-CN"/>
        </w:rPr>
        <w:t>中心</w:t>
      </w:r>
      <w:r>
        <w:rPr>
          <w:rFonts w:hint="default" w:ascii="Times New Roman" w:hAnsi="Times New Roman" w:eastAsia="仿宋" w:cs="Times New Roman"/>
          <w:color w:val="auto"/>
          <w:kern w:val="2"/>
          <w:sz w:val="28"/>
          <w:szCs w:val="28"/>
        </w:rPr>
        <w:t>虚拟仿真实验室建设应用成效及特色</w:t>
      </w:r>
      <w:r>
        <w:rPr>
          <w:rFonts w:hint="eastAsia" w:ascii="Times New Roman" w:hAnsi="Times New Roman" w:eastAsia="仿宋" w:cs="Times New Roman"/>
          <w:color w:val="auto"/>
          <w:kern w:val="2"/>
          <w:sz w:val="28"/>
          <w:szCs w:val="28"/>
          <w:lang w:val="en-US" w:eastAsia="zh-CN"/>
        </w:rPr>
        <w:t>获得专家一致</w:t>
      </w:r>
      <w:r>
        <w:rPr>
          <w:rFonts w:hint="default" w:ascii="Times New Roman" w:hAnsi="Times New Roman" w:eastAsia="仿宋" w:cs="Times New Roman"/>
          <w:color w:val="auto"/>
          <w:kern w:val="2"/>
          <w:sz w:val="28"/>
          <w:szCs w:val="28"/>
        </w:rPr>
        <w:t>肯定</w:t>
      </w:r>
      <w:r>
        <w:rPr>
          <w:rFonts w:hint="eastAsia" w:ascii="Times New Roman" w:hAnsi="Times New Roman" w:eastAsia="仿宋" w:cs="Times New Roman"/>
          <w:color w:val="auto"/>
          <w:kern w:val="2"/>
          <w:sz w:val="28"/>
          <w:szCs w:val="28"/>
          <w:lang w:eastAsia="zh-CN"/>
        </w:rPr>
        <w:t>。</w:t>
      </w:r>
    </w:p>
    <w:p w14:paraId="0D757AA6">
      <w:pPr>
        <w:pStyle w:val="346"/>
        <w:keepNext w:val="0"/>
        <w:keepLines w:val="0"/>
        <w:pageBreakBefore w:val="0"/>
        <w:kinsoku/>
        <w:wordWrap/>
        <w:overflowPunct/>
        <w:topLinePunct w:val="0"/>
        <w:bidi w:val="0"/>
        <w:ind w:firstLine="0" w:firstLineChars="0"/>
        <w:jc w:val="center"/>
        <w:textAlignment w:val="auto"/>
      </w:pPr>
      <w:r>
        <w:drawing>
          <wp:inline distT="0" distB="0" distL="114300" distR="114300">
            <wp:extent cx="2302510" cy="1531620"/>
            <wp:effectExtent l="0" t="0" r="2540" b="11430"/>
            <wp:docPr id="8" name="图片 8" descr="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 1"/>
                    <pic:cNvPicPr>
                      <a:picLocks noChangeAspect="1"/>
                    </pic:cNvPicPr>
                  </pic:nvPicPr>
                  <pic:blipFill>
                    <a:blip r:embed="rId9"/>
                    <a:stretch>
                      <a:fillRect/>
                    </a:stretch>
                  </pic:blipFill>
                  <pic:spPr>
                    <a:xfrm>
                      <a:off x="0" y="0"/>
                      <a:ext cx="2302510" cy="1531620"/>
                    </a:xfrm>
                    <a:prstGeom prst="rect">
                      <a:avLst/>
                    </a:prstGeom>
                  </pic:spPr>
                </pic:pic>
              </a:graphicData>
            </a:graphic>
          </wp:inline>
        </w:drawing>
      </w:r>
      <w:r>
        <w:t xml:space="preserve"> </w:t>
      </w:r>
      <w:r>
        <w:rPr>
          <w:rFonts w:ascii="宋体" w:hAnsi="宋体" w:eastAsia="宋体" w:cs="宋体"/>
          <w:sz w:val="24"/>
          <w:szCs w:val="24"/>
        </w:rPr>
        <w:drawing>
          <wp:inline distT="0" distB="0" distL="114300" distR="114300">
            <wp:extent cx="2508885" cy="1540510"/>
            <wp:effectExtent l="0" t="0" r="5715" b="254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0"/>
                    <a:stretch>
                      <a:fillRect/>
                    </a:stretch>
                  </pic:blipFill>
                  <pic:spPr>
                    <a:xfrm>
                      <a:off x="0" y="0"/>
                      <a:ext cx="2508885" cy="1540510"/>
                    </a:xfrm>
                    <a:prstGeom prst="rect">
                      <a:avLst/>
                    </a:prstGeom>
                    <a:noFill/>
                    <a:ln w="9525">
                      <a:noFill/>
                    </a:ln>
                  </pic:spPr>
                </pic:pic>
              </a:graphicData>
            </a:graphic>
          </wp:inline>
        </w:drawing>
      </w:r>
    </w:p>
    <w:p w14:paraId="44085F8B">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lang w:val="en-US" w:eastAsia="zh-CN"/>
        </w:rPr>
        <w:t>2</w:t>
      </w:r>
      <w:r>
        <w:rPr>
          <w:rFonts w:hint="eastAsia" w:ascii="楷体" w:hAnsi="楷体" w:eastAsia="楷体" w:cs="楷体"/>
          <w:b/>
          <w:bCs/>
          <w:sz w:val="28"/>
          <w:szCs w:val="32"/>
        </w:rPr>
        <w:t>.我院获批教育部实验教学和教学实验室建设研究项目立项</w:t>
      </w:r>
    </w:p>
    <w:p w14:paraId="70C8EB8B">
      <w:pPr>
        <w:pStyle w:val="346"/>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6</w:t>
      </w:r>
      <w:r>
        <w:rPr>
          <w:rFonts w:ascii="Times New Roman" w:hAnsi="Times New Roman" w:eastAsia="仿宋" w:cs="Times New Roman"/>
          <w:color w:val="auto"/>
          <w:kern w:val="2"/>
          <w:sz w:val="28"/>
          <w:szCs w:val="28"/>
        </w:rPr>
        <w:t>月</w:t>
      </w:r>
      <w:r>
        <w:rPr>
          <w:rFonts w:hint="default" w:ascii="Times New Roman" w:hAnsi="Times New Roman" w:eastAsia="仿宋" w:cs="Times New Roman"/>
          <w:color w:val="auto"/>
          <w:kern w:val="2"/>
          <w:sz w:val="28"/>
          <w:szCs w:val="28"/>
        </w:rPr>
        <w:t>20日，</w:t>
      </w:r>
      <w:r>
        <w:rPr>
          <w:rFonts w:ascii="Times New Roman" w:hAnsi="Times New Roman" w:eastAsia="仿宋" w:cs="Times New Roman"/>
          <w:color w:val="auto"/>
          <w:kern w:val="2"/>
          <w:sz w:val="28"/>
          <w:szCs w:val="28"/>
        </w:rPr>
        <w:t>教育部公布实验教学和教学实验室建设研究项目立项名单，中心韩向龙教授《数智驱动的口腔医学实验教学新生态建设探索研究》项目获批立项。</w:t>
      </w:r>
    </w:p>
    <w:p w14:paraId="09DA043A">
      <w:pPr>
        <w:pStyle w:val="346"/>
        <w:keepNext w:val="0"/>
        <w:keepLines w:val="0"/>
        <w:pageBreakBefore w:val="0"/>
        <w:kinsoku/>
        <w:wordWrap/>
        <w:overflowPunct/>
        <w:topLinePunct w:val="0"/>
        <w:bidi w:val="0"/>
        <w:ind w:firstLine="562"/>
        <w:textAlignment w:val="auto"/>
        <w:rPr>
          <w:rFonts w:hint="default" w:ascii="Times New Roman" w:hAnsi="Times New Roman" w:eastAsia="楷体" w:cs="Times New Roman"/>
          <w:b/>
          <w:bCs/>
          <w:color w:val="auto"/>
          <w:sz w:val="28"/>
          <w:szCs w:val="32"/>
          <w:highlight w:val="none"/>
          <w:lang w:val="en-US" w:eastAsia="zh-CN" w:bidi="ar-SA"/>
        </w:rPr>
      </w:pPr>
      <w:r>
        <w:rPr>
          <w:rFonts w:hint="eastAsia" w:ascii="楷体" w:hAnsi="楷体" w:eastAsia="楷体" w:cs="楷体"/>
          <w:b/>
          <w:bCs/>
          <w:color w:val="auto"/>
          <w:sz w:val="28"/>
          <w:szCs w:val="32"/>
          <w:highlight w:val="none"/>
          <w:lang w:val="en-US" w:eastAsia="zh-CN" w:bidi="ar-SA"/>
        </w:rPr>
        <w:t xml:space="preserve"> 3.中心获批</w:t>
      </w:r>
      <w:r>
        <w:rPr>
          <w:rFonts w:hint="default" w:ascii="Times New Roman" w:hAnsi="Times New Roman" w:eastAsia="楷体" w:cs="Times New Roman"/>
          <w:b/>
          <w:bCs/>
          <w:color w:val="auto"/>
          <w:sz w:val="28"/>
          <w:szCs w:val="32"/>
          <w:highlight w:val="none"/>
          <w:lang w:val="en-US" w:eastAsia="zh-CN" w:bidi="ar-SA"/>
        </w:rPr>
        <w:t>AOCMF</w:t>
      </w:r>
      <w:r>
        <w:rPr>
          <w:rFonts w:hint="eastAsia" w:ascii="楷体" w:hAnsi="楷体" w:eastAsia="楷体" w:cs="楷体"/>
          <w:b/>
          <w:bCs/>
          <w:color w:val="auto"/>
          <w:sz w:val="28"/>
          <w:szCs w:val="32"/>
          <w:highlight w:val="none"/>
          <w:lang w:val="en-US" w:eastAsia="zh-CN" w:bidi="ar-SA"/>
        </w:rPr>
        <w:t>国际培训中心</w:t>
      </w:r>
      <w:r>
        <w:rPr>
          <w:rFonts w:hint="default" w:ascii="Times New Roman" w:hAnsi="Times New Roman" w:eastAsia="楷体" w:cs="Times New Roman"/>
          <w:b/>
          <w:bCs/>
          <w:color w:val="auto"/>
          <w:sz w:val="28"/>
          <w:szCs w:val="32"/>
          <w:highlight w:val="none"/>
          <w:lang w:val="en-US" w:eastAsia="zh-CN" w:bidi="ar-SA"/>
        </w:rPr>
        <w:t>（AOCMF fell</w:t>
      </w:r>
      <w:r>
        <w:rPr>
          <w:rFonts w:hint="eastAsia" w:ascii="Times New Roman" w:hAnsi="Times New Roman" w:eastAsia="楷体" w:cs="Times New Roman"/>
          <w:b/>
          <w:bCs/>
          <w:color w:val="auto"/>
          <w:sz w:val="28"/>
          <w:szCs w:val="32"/>
          <w:highlight w:val="none"/>
          <w:lang w:val="en-US" w:eastAsia="zh-CN" w:bidi="ar-SA"/>
        </w:rPr>
        <w:t>o</w:t>
      </w:r>
      <w:r>
        <w:rPr>
          <w:rFonts w:hint="default" w:ascii="Times New Roman" w:hAnsi="Times New Roman" w:eastAsia="楷体" w:cs="Times New Roman"/>
          <w:b/>
          <w:bCs/>
          <w:color w:val="auto"/>
          <w:sz w:val="28"/>
          <w:szCs w:val="32"/>
          <w:highlight w:val="none"/>
          <w:lang w:val="en-US" w:eastAsia="zh-CN" w:bidi="ar-SA"/>
        </w:rPr>
        <w:t>wship host center）</w:t>
      </w:r>
    </w:p>
    <w:p w14:paraId="61244166">
      <w:pPr>
        <w:pStyle w:val="346"/>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lang w:val="en-US" w:eastAsia="zh-CN"/>
        </w:rPr>
      </w:pPr>
      <w:r>
        <w:rPr>
          <w:rFonts w:hint="default" w:ascii="Times New Roman" w:hAnsi="Times New Roman" w:eastAsia="仿宋" w:cs="Times New Roman"/>
          <w:color w:val="auto"/>
          <w:kern w:val="2"/>
          <w:sz w:val="28"/>
          <w:szCs w:val="28"/>
          <w:lang w:val="en-US" w:eastAsia="zh-CN"/>
        </w:rPr>
        <w:t>国际内固定研究学会是颌面外科领域的国际权威学术组织，在全球设有30个培训中心。我院成功获批建设国际内固定研究学会颅颌面外科分会AOCMF培训中心，并将从今年开始接收全球的口腔颌面外科医生进行短期（4-8周）的进修培训。</w:t>
      </w:r>
    </w:p>
    <w:p w14:paraId="0D212A80">
      <w:pPr>
        <w:pStyle w:val="346"/>
        <w:keepNext w:val="0"/>
        <w:keepLines w:val="0"/>
        <w:pageBreakBefore w:val="0"/>
        <w:kinsoku/>
        <w:wordWrap/>
        <w:overflowPunct/>
        <w:topLinePunct w:val="0"/>
        <w:bidi w:val="0"/>
        <w:ind w:firstLine="0" w:firstLineChars="0"/>
        <w:jc w:val="center"/>
        <w:textAlignment w:val="auto"/>
        <w:rPr>
          <w:rFonts w:hint="default" w:eastAsiaTheme="minorEastAsia"/>
          <w:lang w:val="en-US" w:eastAsia="zh-CN"/>
        </w:rPr>
      </w:pPr>
      <w:r>
        <w:rPr>
          <w:rFonts w:hint="eastAsia" w:eastAsiaTheme="minorEastAsia"/>
          <w:lang w:eastAsia="zh-CN"/>
        </w:rPr>
        <w:drawing>
          <wp:inline distT="0" distB="0" distL="114300" distR="114300">
            <wp:extent cx="1376045" cy="2725420"/>
            <wp:effectExtent l="0" t="0" r="14605" b="17780"/>
            <wp:docPr id="4" name="图片 4" descr="a8997e77-6a04-4e07-8b4f-1abfc7ca41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8997e77-6a04-4e07-8b4f-1abfc7ca41c2"/>
                    <pic:cNvPicPr>
                      <a:picLocks noChangeAspect="1"/>
                    </pic:cNvPicPr>
                  </pic:nvPicPr>
                  <pic:blipFill>
                    <a:blip r:embed="rId11"/>
                    <a:srcRect t="8669"/>
                    <a:stretch>
                      <a:fillRect/>
                    </a:stretch>
                  </pic:blipFill>
                  <pic:spPr>
                    <a:xfrm>
                      <a:off x="0" y="0"/>
                      <a:ext cx="1376045" cy="2725420"/>
                    </a:xfrm>
                    <a:prstGeom prst="rect">
                      <a:avLst/>
                    </a:prstGeom>
                  </pic:spPr>
                </pic:pic>
              </a:graphicData>
            </a:graphic>
          </wp:inline>
        </w:drawing>
      </w:r>
    </w:p>
    <w:p w14:paraId="20225DD3">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lang w:val="en-US" w:eastAsia="zh-CN"/>
        </w:rPr>
        <w:t>4</w:t>
      </w:r>
      <w:r>
        <w:rPr>
          <w:rFonts w:hint="eastAsia" w:ascii="楷体" w:hAnsi="楷体" w:eastAsia="楷体" w:cs="楷体"/>
          <w:b/>
          <w:bCs/>
          <w:sz w:val="28"/>
          <w:szCs w:val="32"/>
        </w:rPr>
        <w:t>.中心获2022-2023年度四川大学实验室建设与管理先进集体等荣誉</w:t>
      </w:r>
    </w:p>
    <w:p w14:paraId="09755F02">
      <w:pPr>
        <w:pStyle w:val="346"/>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本年度我院获评“四川大学实验室建设与管理工作先进集体”和 “四川大学大型仪器设备开放共享优秀机组”（负责人：郑庆华），王诗达老师获评“四川大学大型仪器设备开放共享先进个人”。</w:t>
      </w:r>
    </w:p>
    <w:p w14:paraId="4E0DF1F5">
      <w:pPr>
        <w:pStyle w:val="346"/>
        <w:keepNext w:val="0"/>
        <w:keepLines w:val="0"/>
        <w:pageBreakBefore w:val="0"/>
        <w:kinsoku/>
        <w:wordWrap/>
        <w:overflowPunct/>
        <w:topLinePunct w:val="0"/>
        <w:bidi w:val="0"/>
        <w:ind w:firstLine="0" w:firstLineChars="0"/>
        <w:jc w:val="center"/>
        <w:textAlignment w:val="auto"/>
        <w:rPr>
          <w:rFonts w:hint="default" w:ascii="Times New Roman" w:hAnsi="Times New Roman" w:eastAsia="仿宋" w:cs="Times New Roman"/>
          <w:color w:val="auto"/>
          <w:kern w:val="2"/>
          <w:sz w:val="28"/>
          <w:szCs w:val="28"/>
        </w:rPr>
      </w:pPr>
      <w:r>
        <w:drawing>
          <wp:inline distT="0" distB="0" distL="114300" distR="114300">
            <wp:extent cx="2189480" cy="1458595"/>
            <wp:effectExtent l="0" t="0" r="1270" b="8255"/>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2"/>
                    <a:stretch>
                      <a:fillRect/>
                    </a:stretch>
                  </pic:blipFill>
                  <pic:spPr>
                    <a:xfrm>
                      <a:off x="0" y="0"/>
                      <a:ext cx="2189480" cy="1458595"/>
                    </a:xfrm>
                    <a:prstGeom prst="rect">
                      <a:avLst/>
                    </a:prstGeom>
                  </pic:spPr>
                </pic:pic>
              </a:graphicData>
            </a:graphic>
          </wp:inline>
        </w:drawing>
      </w:r>
      <w:r>
        <w:t xml:space="preserve"> </w:t>
      </w:r>
      <w:r>
        <w:drawing>
          <wp:inline distT="0" distB="0" distL="114300" distR="114300">
            <wp:extent cx="2204085" cy="1489075"/>
            <wp:effectExtent l="0" t="0" r="5715" b="1587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13"/>
                    <a:stretch>
                      <a:fillRect/>
                    </a:stretch>
                  </pic:blipFill>
                  <pic:spPr>
                    <a:xfrm>
                      <a:off x="0" y="0"/>
                      <a:ext cx="2204085" cy="1489075"/>
                    </a:xfrm>
                    <a:prstGeom prst="rect">
                      <a:avLst/>
                    </a:prstGeom>
                  </pic:spPr>
                </pic:pic>
              </a:graphicData>
            </a:graphic>
          </wp:inline>
        </w:drawing>
      </w:r>
    </w:p>
    <w:p w14:paraId="4967669C">
      <w:pPr>
        <w:pStyle w:val="346"/>
        <w:keepNext w:val="0"/>
        <w:keepLines w:val="0"/>
        <w:pageBreakBefore w:val="0"/>
        <w:kinsoku/>
        <w:wordWrap/>
        <w:overflowPunct/>
        <w:topLinePunct w:val="0"/>
        <w:bidi w:val="0"/>
        <w:ind w:firstLine="480"/>
        <w:textAlignment w:val="auto"/>
        <w:rPr>
          <w:rFonts w:hint="default" w:ascii="楷体" w:hAnsi="楷体" w:eastAsia="楷体" w:cs="楷体"/>
          <w:b/>
          <w:bCs/>
          <w:color w:val="auto"/>
          <w:kern w:val="2"/>
          <w:sz w:val="28"/>
          <w:szCs w:val="32"/>
          <w:lang w:val="en-US" w:eastAsia="zh-CN" w:bidi="ar-SA"/>
        </w:rPr>
      </w:pPr>
      <w:r>
        <w:rPr>
          <w:rFonts w:hint="eastAsia" w:ascii="楷体" w:hAnsi="楷体" w:eastAsia="楷体" w:cs="楷体"/>
          <w:b/>
          <w:bCs/>
          <w:color w:val="auto"/>
          <w:kern w:val="2"/>
          <w:sz w:val="28"/>
          <w:szCs w:val="32"/>
          <w:lang w:val="en-US" w:eastAsia="zh-CN" w:bidi="ar-SA"/>
        </w:rPr>
        <w:t>5.我院师生在全国仿真创新应用大赛中取得优异成绩</w:t>
      </w:r>
    </w:p>
    <w:p w14:paraId="70404F08">
      <w:pPr>
        <w:pStyle w:val="346"/>
        <w:keepNext w:val="0"/>
        <w:keepLines w:val="0"/>
        <w:pageBreakBefore w:val="0"/>
        <w:kinsoku/>
        <w:wordWrap/>
        <w:overflowPunct/>
        <w:topLinePunct w:val="0"/>
        <w:bidi w:val="0"/>
        <w:ind w:firstLine="48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2024年11月24日，由工业和信息化部人才交流中心主办的全国仿真创新应用大赛总决赛在西安市西北工业大学友谊校区圆满结束，我院三支师生团队参赛，获一等奖两项和三等奖一项。</w:t>
      </w:r>
    </w:p>
    <w:p w14:paraId="14C9F6E1">
      <w:pPr>
        <w:pStyle w:val="346"/>
        <w:keepNext w:val="0"/>
        <w:keepLines w:val="0"/>
        <w:pageBreakBefore w:val="0"/>
        <w:kinsoku/>
        <w:wordWrap/>
        <w:overflowPunct/>
        <w:topLinePunct w:val="0"/>
        <w:bidi w:val="0"/>
        <w:ind w:firstLine="48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头颈肿瘤外科李春洁教授团队的作品“头颈肿瘤外科微创内镜及手术机器人渐进式虚拟仿真临床前实验教学体系的研发与应用”（参赛队员：李春洁，张卓远，闫冰，郭陟永，朱桂全；指导教师：唐休发、张东海）获仿真教学创新设计方向一等奖第一名，该体系为头颈肿瘤外科教学提供高度仿真的虚拟环境，有效提升学生的临床技能与手术精准度，对推动头颈肿瘤外科教学与培训的发展具有重要意义。李春洁教授团队作品被评为大会优秀作品代表，并在总结大会进行分享。正畸科刘晨璐副主任医师团队的作品“基于混合现实的正畸托槽导航粘接系统的研发及应用”（参赛队员：刘晨璐、黄心悦、黄立维、宁培捷、杨璐源；指导教师：赵志河、罗恩）和种植科李松航团队作品“基于人工智能的虚拟患者标准化实现流程的研发”（参赛队员：杨璐源、李兆鑫、徐佳颖、祁钰、程舒彤；指导教师：李松航）分获医学仿真应用赛道医学技术方向一等奖和三等奖。</w:t>
      </w:r>
    </w:p>
    <w:p w14:paraId="725F4C27">
      <w:pPr>
        <w:pStyle w:val="346"/>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eastAsiaTheme="minorEastAsia"/>
          <w:lang w:val="en-US" w:eastAsia="zh-CN"/>
        </w:rPr>
      </w:pPr>
      <w:r>
        <w:rPr>
          <w:rFonts w:hint="eastAsia" w:eastAsiaTheme="minorEastAsia"/>
          <w:lang w:eastAsia="zh-CN"/>
        </w:rPr>
        <w:drawing>
          <wp:inline distT="0" distB="0" distL="114300" distR="114300">
            <wp:extent cx="2731770" cy="1593850"/>
            <wp:effectExtent l="0" t="0" r="11430" b="6350"/>
            <wp:docPr id="44" name="图片 44" descr="27638683170751667546290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76386831707516675462905706"/>
                    <pic:cNvPicPr>
                      <a:picLocks noChangeAspect="1"/>
                    </pic:cNvPicPr>
                  </pic:nvPicPr>
                  <pic:blipFill>
                    <a:blip r:embed="rId14"/>
                    <a:stretch>
                      <a:fillRect/>
                    </a:stretch>
                  </pic:blipFill>
                  <pic:spPr>
                    <a:xfrm>
                      <a:off x="0" y="0"/>
                      <a:ext cx="2731770" cy="1593850"/>
                    </a:xfrm>
                    <a:prstGeom prst="rect">
                      <a:avLst/>
                    </a:prstGeom>
                  </pic:spPr>
                </pic:pic>
              </a:graphicData>
            </a:graphic>
          </wp:inline>
        </w:drawing>
      </w:r>
      <w:r>
        <w:rPr>
          <w:rFonts w:hint="eastAsia"/>
          <w:sz w:val="10"/>
          <w:szCs w:val="8"/>
          <w:lang w:val="en-US" w:eastAsia="zh-CN"/>
        </w:rPr>
        <w:t xml:space="preserve"> </w:t>
      </w:r>
      <w:r>
        <w:rPr>
          <w:rFonts w:hint="default" w:eastAsiaTheme="minorEastAsia"/>
          <w:lang w:val="en-US" w:eastAsia="zh-CN"/>
        </w:rPr>
        <w:drawing>
          <wp:inline distT="0" distB="0" distL="114300" distR="114300">
            <wp:extent cx="2367280" cy="1578610"/>
            <wp:effectExtent l="0" t="0" r="13970" b="2540"/>
            <wp:docPr id="45" name="图片 4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片1"/>
                    <pic:cNvPicPr>
                      <a:picLocks noChangeAspect="1"/>
                    </pic:cNvPicPr>
                  </pic:nvPicPr>
                  <pic:blipFill>
                    <a:blip r:embed="rId15"/>
                    <a:stretch>
                      <a:fillRect/>
                    </a:stretch>
                  </pic:blipFill>
                  <pic:spPr>
                    <a:xfrm>
                      <a:off x="0" y="0"/>
                      <a:ext cx="2367280" cy="1578610"/>
                    </a:xfrm>
                    <a:prstGeom prst="rect">
                      <a:avLst/>
                    </a:prstGeom>
                  </pic:spPr>
                </pic:pic>
              </a:graphicData>
            </a:graphic>
          </wp:inline>
        </w:drawing>
      </w:r>
    </w:p>
    <w:p w14:paraId="09F6AA56">
      <w:pPr>
        <w:keepNext w:val="0"/>
        <w:keepLines w:val="0"/>
        <w:pageBreakBefore w:val="0"/>
        <w:numPr>
          <w:ilvl w:val="0"/>
          <w:numId w:val="15"/>
        </w:numPr>
        <w:kinsoku/>
        <w:wordWrap/>
        <w:overflowPunct/>
        <w:topLinePunct w:val="0"/>
        <w:bidi w:val="0"/>
        <w:ind w:firstLine="560" w:firstLineChars="200"/>
        <w:textAlignment w:val="auto"/>
        <w:rPr>
          <w:rFonts w:ascii="Times New Roman" w:hAnsi="Times New Roman" w:eastAsia="黑体" w:cs="Times New Roman"/>
          <w:b w:val="0"/>
          <w:bCs/>
          <w:sz w:val="28"/>
          <w:szCs w:val="28"/>
        </w:rPr>
      </w:pPr>
      <w:r>
        <w:rPr>
          <w:rFonts w:ascii="Times New Roman" w:hAnsi="Times New Roman" w:eastAsia="黑体" w:cs="Times New Roman"/>
          <w:b w:val="0"/>
          <w:bCs/>
          <w:sz w:val="28"/>
          <w:szCs w:val="28"/>
        </w:rPr>
        <w:t>中心存在的主要问题</w:t>
      </w:r>
    </w:p>
    <w:p w14:paraId="2B0C85E1">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ascii="Times New Roman" w:hAnsi="Times New Roman" w:eastAsia="黑体" w:cs="Times New Roman"/>
          <w:b/>
          <w:sz w:val="28"/>
          <w:szCs w:val="28"/>
        </w:rPr>
      </w:pPr>
      <w:r>
        <w:rPr>
          <w:rFonts w:hint="eastAsia" w:ascii="Times New Roman" w:hAnsi="Times New Roman" w:eastAsia="仿宋"/>
          <w:sz w:val="28"/>
          <w:szCs w:val="28"/>
          <w:lang w:val="en-US" w:eastAsia="zh-CN"/>
        </w:rPr>
        <w:t>师资队伍数智素养有待提升，部分虚拟仿真系统使用率低，虚拟仿真实验教学资源有待进一步优化整合</w:t>
      </w:r>
      <w:r>
        <w:rPr>
          <w:rFonts w:hint="eastAsia" w:ascii="Times New Roman" w:hAnsi="Times New Roman" w:eastAsia="仿宋"/>
          <w:sz w:val="28"/>
          <w:szCs w:val="28"/>
        </w:rPr>
        <w:t>。</w:t>
      </w:r>
    </w:p>
    <w:p w14:paraId="21C0903E">
      <w:pPr>
        <w:keepNext w:val="0"/>
        <w:keepLines w:val="0"/>
        <w:pageBreakBefore w:val="0"/>
        <w:widowControl w:val="0"/>
        <w:numPr>
          <w:ilvl w:val="0"/>
          <w:numId w:val="15"/>
        </w:numPr>
        <w:kinsoku/>
        <w:wordWrap/>
        <w:overflowPunct/>
        <w:topLinePunct w:val="0"/>
        <w:autoSpaceDE/>
        <w:autoSpaceDN/>
        <w:bidi w:val="0"/>
        <w:adjustRightInd/>
        <w:snapToGrid/>
        <w:spacing w:after="164" w:afterLines="50"/>
        <w:ind w:left="0" w:leftChars="0" w:firstLine="560" w:firstLineChars="200"/>
        <w:textAlignment w:val="auto"/>
        <w:rPr>
          <w:rFonts w:ascii="Times New Roman" w:hAnsi="Times New Roman" w:eastAsia="黑体" w:cs="Times New Roman"/>
          <w:b w:val="0"/>
          <w:bCs/>
          <w:sz w:val="28"/>
          <w:szCs w:val="28"/>
        </w:rPr>
      </w:pPr>
      <w:bookmarkStart w:id="3" w:name="OLE_LINK71"/>
      <w:bookmarkStart w:id="4" w:name="OLE_LINK95"/>
      <w:bookmarkStart w:id="5" w:name="OLE_LINK1"/>
      <w:bookmarkStart w:id="6" w:name="OLE_LINK17"/>
      <w:bookmarkStart w:id="7" w:name="OLE_LINK3"/>
      <w:bookmarkStart w:id="8" w:name="OLE_LINK85"/>
      <w:bookmarkStart w:id="9" w:name="OLE_LINK41"/>
      <w:bookmarkStart w:id="10" w:name="OLE_LINK4"/>
      <w:bookmarkStart w:id="11" w:name="OLE_LINK22"/>
      <w:bookmarkStart w:id="12" w:name="OLE_LINK43"/>
      <w:bookmarkStart w:id="13" w:name="OLE_LINK94"/>
      <w:bookmarkStart w:id="14" w:name="OLE_LINK28"/>
      <w:bookmarkStart w:id="15" w:name="OLE_LINK45"/>
      <w:bookmarkStart w:id="16" w:name="OLE_LINK86"/>
      <w:bookmarkStart w:id="17" w:name="OLE_LINK32"/>
      <w:bookmarkStart w:id="18" w:name="OLE_LINK24"/>
      <w:bookmarkStart w:id="19" w:name="OLE_LINK25"/>
      <w:bookmarkStart w:id="20" w:name="OLE_LINK96"/>
      <w:bookmarkStart w:id="21" w:name="OLE_LINK40"/>
      <w:bookmarkStart w:id="22" w:name="OLE_LINK65"/>
      <w:bookmarkStart w:id="23" w:name="OLE_LINK62"/>
      <w:bookmarkStart w:id="24" w:name="OLE_LINK55"/>
      <w:bookmarkStart w:id="25" w:name="OLE_LINK100"/>
      <w:bookmarkStart w:id="26" w:name="OLE_LINK73"/>
      <w:bookmarkStart w:id="27" w:name="OLE_LINK30"/>
      <w:bookmarkStart w:id="28" w:name="OLE_LINK29"/>
      <w:bookmarkStart w:id="29" w:name="OLE_LINK18"/>
      <w:bookmarkStart w:id="30" w:name="OLE_LINK69"/>
      <w:bookmarkStart w:id="31" w:name="OLE_LINK66"/>
      <w:bookmarkStart w:id="32" w:name="OLE_LINK83"/>
      <w:bookmarkStart w:id="33" w:name="OLE_LINK27"/>
      <w:bookmarkStart w:id="34" w:name="OLE_LINK102"/>
      <w:bookmarkStart w:id="35" w:name="OLE_LINK92"/>
      <w:bookmarkStart w:id="36" w:name="OLE_LINK13"/>
      <w:bookmarkStart w:id="37" w:name="OLE_LINK70"/>
      <w:bookmarkStart w:id="38" w:name="OLE_LINK75"/>
      <w:bookmarkStart w:id="39" w:name="OLE_LINK5"/>
      <w:bookmarkStart w:id="40" w:name="OLE_LINK34"/>
      <w:bookmarkStart w:id="41" w:name="OLE_LINK88"/>
      <w:bookmarkStart w:id="42" w:name="OLE_LINK57"/>
      <w:bookmarkStart w:id="43" w:name="OLE_LINK33"/>
      <w:bookmarkStart w:id="44" w:name="OLE_LINK60"/>
      <w:bookmarkStart w:id="45" w:name="OLE_LINK97"/>
      <w:bookmarkStart w:id="46" w:name="OLE_LINK103"/>
      <w:bookmarkStart w:id="47" w:name="OLE_LINK44"/>
      <w:bookmarkStart w:id="48" w:name="OLE_LINK42"/>
      <w:bookmarkStart w:id="49" w:name="OLE_LINK14"/>
      <w:bookmarkStart w:id="50" w:name="OLE_LINK68"/>
      <w:bookmarkStart w:id="51" w:name="OLE_LINK15"/>
      <w:bookmarkStart w:id="52" w:name="OLE_LINK63"/>
      <w:bookmarkStart w:id="53" w:name="OLE_LINK21"/>
      <w:bookmarkStart w:id="54" w:name="OLE_LINK9"/>
      <w:bookmarkStart w:id="55" w:name="OLE_LINK80"/>
      <w:bookmarkStart w:id="56" w:name="OLE_LINK77"/>
      <w:bookmarkStart w:id="57" w:name="OLE_LINK91"/>
      <w:bookmarkStart w:id="58" w:name="OLE_LINK31"/>
      <w:bookmarkStart w:id="59" w:name="OLE_LINK49"/>
      <w:bookmarkStart w:id="60" w:name="OLE_LINK90"/>
      <w:bookmarkStart w:id="61" w:name="OLE_LINK61"/>
      <w:bookmarkStart w:id="62" w:name="OLE_LINK16"/>
      <w:bookmarkStart w:id="63" w:name="OLE_LINK19"/>
      <w:bookmarkStart w:id="64" w:name="OLE_LINK78"/>
      <w:bookmarkStart w:id="65" w:name="OLE_LINK99"/>
      <w:bookmarkStart w:id="66" w:name="OLE_LINK7"/>
      <w:bookmarkStart w:id="67" w:name="OLE_LINK8"/>
      <w:bookmarkStart w:id="68" w:name="OLE_LINK84"/>
      <w:bookmarkStart w:id="69" w:name="OLE_LINK2"/>
      <w:bookmarkStart w:id="70" w:name="OLE_LINK46"/>
      <w:bookmarkStart w:id="71" w:name="OLE_LINK50"/>
      <w:bookmarkStart w:id="72" w:name="OLE_LINK26"/>
      <w:bookmarkStart w:id="73" w:name="OLE_LINK76"/>
      <w:bookmarkStart w:id="74" w:name="OLE_LINK23"/>
      <w:bookmarkStart w:id="75" w:name="OLE_LINK98"/>
      <w:bookmarkStart w:id="76" w:name="OLE_LINK82"/>
      <w:bookmarkStart w:id="77" w:name="OLE_LINK11"/>
      <w:bookmarkStart w:id="78" w:name="OLE_LINK81"/>
      <w:bookmarkStart w:id="79" w:name="OLE_LINK89"/>
      <w:bookmarkStart w:id="80" w:name="OLE_LINK59"/>
      <w:bookmarkStart w:id="81" w:name="OLE_LINK35"/>
      <w:bookmarkStart w:id="82" w:name="OLE_LINK101"/>
      <w:bookmarkStart w:id="83" w:name="OLE_LINK87"/>
      <w:bookmarkStart w:id="84" w:name="OLE_LINK52"/>
      <w:bookmarkStart w:id="85" w:name="OLE_LINK39"/>
      <w:bookmarkStart w:id="86" w:name="OLE_LINK64"/>
      <w:bookmarkStart w:id="87" w:name="OLE_LINK37"/>
      <w:bookmarkStart w:id="88" w:name="OLE_LINK56"/>
      <w:bookmarkStart w:id="89" w:name="OLE_LINK54"/>
      <w:bookmarkStart w:id="90" w:name="OLE_LINK47"/>
      <w:bookmarkStart w:id="91" w:name="OLE_LINK58"/>
      <w:bookmarkStart w:id="92" w:name="OLE_LINK10"/>
      <w:bookmarkStart w:id="93" w:name="OLE_LINK93"/>
      <w:bookmarkStart w:id="94" w:name="OLE_LINK12"/>
      <w:bookmarkStart w:id="95" w:name="OLE_LINK53"/>
      <w:bookmarkStart w:id="96" w:name="OLE_LINK36"/>
      <w:bookmarkStart w:id="97" w:name="OLE_LINK48"/>
      <w:bookmarkStart w:id="98" w:name="OLE_LINK74"/>
      <w:bookmarkStart w:id="99" w:name="OLE_LINK6"/>
      <w:bookmarkStart w:id="100" w:name="OLE_LINK38"/>
      <w:bookmarkStart w:id="101" w:name="OLE_LINK72"/>
      <w:bookmarkStart w:id="102" w:name="OLE_LINK20"/>
      <w:bookmarkStart w:id="103" w:name="OLE_LINK51"/>
      <w:bookmarkStart w:id="104" w:name="OLE_LINK79"/>
      <w:bookmarkStart w:id="105" w:name="OLE_LINK67"/>
      <w:r>
        <w:rPr>
          <w:rFonts w:ascii="Times New Roman" w:hAnsi="Times New Roman" w:eastAsia="黑体" w:cs="Times New Roman"/>
          <w:b w:val="0"/>
          <w:bCs/>
          <w:sz w:val="28"/>
          <w:szCs w:val="28"/>
        </w:rPr>
        <w:t>所在学校与学校上级主管部门</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Fonts w:ascii="Times New Roman" w:hAnsi="Times New Roman" w:eastAsia="黑体" w:cs="Times New Roman"/>
          <w:b w:val="0"/>
          <w:bCs/>
          <w:sz w:val="28"/>
          <w:szCs w:val="28"/>
        </w:rPr>
        <w:t>的支持</w:t>
      </w:r>
    </w:p>
    <w:p w14:paraId="5D7339E1">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sz w:val="28"/>
          <w:szCs w:val="28"/>
        </w:rPr>
      </w:pPr>
      <w:r>
        <w:rPr>
          <w:rFonts w:hint="eastAsia" w:ascii="楷体" w:hAnsi="楷体" w:eastAsia="楷体" w:cs="楷体"/>
          <w:b/>
          <w:sz w:val="28"/>
          <w:szCs w:val="28"/>
        </w:rPr>
        <w:t>（一）实验师资队伍建设支持</w:t>
      </w:r>
    </w:p>
    <w:p w14:paraId="5B51422C">
      <w:pPr>
        <w:keepNext w:val="0"/>
        <w:keepLines w:val="0"/>
        <w:pageBreakBefore w:val="0"/>
        <w:kinsoku/>
        <w:wordWrap/>
        <w:overflowPunct/>
        <w:topLinePunct w:val="0"/>
        <w:bidi w:val="0"/>
        <w:adjustRightInd w:val="0"/>
        <w:snapToGrid w:val="0"/>
        <w:spacing w:line="360" w:lineRule="auto"/>
        <w:ind w:firstLine="560" w:firstLineChars="200"/>
        <w:textAlignment w:val="auto"/>
        <w:rPr>
          <w:rFonts w:ascii="Times New Roman" w:hAnsi="Times New Roman" w:eastAsia="仿宋"/>
          <w:sz w:val="28"/>
          <w:szCs w:val="28"/>
        </w:rPr>
      </w:pPr>
      <w:r>
        <w:rPr>
          <w:rFonts w:hint="eastAsia" w:ascii="Times New Roman" w:hAnsi="Times New Roman" w:eastAsia="仿宋" w:cs="Times New Roman"/>
          <w:sz w:val="28"/>
          <w:szCs w:val="28"/>
        </w:rPr>
        <w:t>学校实验室及设备管理处一直以来都对中心实验管理和技术队伍的建设给予大力支持</w:t>
      </w:r>
      <w:r>
        <w:rPr>
          <w:rFonts w:hint="eastAsia" w:ascii="Times New Roman" w:hAnsi="Times New Roman" w:eastAsia="仿宋" w:cs="Times New Roman"/>
          <w:sz w:val="28"/>
          <w:szCs w:val="28"/>
          <w:highlight w:val="none"/>
        </w:rPr>
        <w:t>，2024年组织中心实验队伍参加</w:t>
      </w:r>
      <w:r>
        <w:rPr>
          <w:rFonts w:ascii="Times New Roman" w:hAnsi="Times New Roman" w:eastAsia="仿宋"/>
          <w:sz w:val="28"/>
          <w:szCs w:val="28"/>
          <w:highlight w:val="none"/>
        </w:rPr>
        <w:t>国家级实验教学示范中心联席会</w:t>
      </w:r>
      <w:r>
        <w:rPr>
          <w:rFonts w:hint="eastAsia" w:ascii="Times New Roman" w:hAnsi="Times New Roman" w:eastAsia="仿宋" w:cs="Times New Roman"/>
          <w:sz w:val="28"/>
          <w:szCs w:val="28"/>
          <w:highlight w:val="none"/>
          <w:lang w:val="en-US" w:eastAsia="zh-CN"/>
        </w:rPr>
        <w:t>等相关会议和多项教学培训活动</w:t>
      </w:r>
      <w:r>
        <w:rPr>
          <w:rFonts w:hint="eastAsia" w:ascii="Times New Roman" w:hAnsi="Times New Roman" w:eastAsia="仿宋" w:cs="Times New Roman"/>
          <w:sz w:val="28"/>
          <w:szCs w:val="28"/>
          <w:highlight w:val="none"/>
        </w:rPr>
        <w:t>，有力提升了</w:t>
      </w:r>
      <w:r>
        <w:rPr>
          <w:rFonts w:hint="eastAsia" w:ascii="Times New Roman" w:hAnsi="Times New Roman" w:eastAsia="仿宋"/>
          <w:sz w:val="28"/>
          <w:szCs w:val="28"/>
          <w:highlight w:val="none"/>
        </w:rPr>
        <w:t>实验教学管理、</w:t>
      </w:r>
      <w:r>
        <w:rPr>
          <w:rFonts w:hint="eastAsia" w:ascii="Times New Roman" w:hAnsi="Times New Roman" w:eastAsia="仿宋" w:cs="Times New Roman"/>
          <w:sz w:val="28"/>
          <w:szCs w:val="28"/>
          <w:highlight w:val="none"/>
        </w:rPr>
        <w:t>实验教辅、技术队伍的学术理论水平和技能水准。</w:t>
      </w:r>
    </w:p>
    <w:p w14:paraId="78699EF7">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楷体" w:hAnsi="楷体" w:eastAsia="楷体" w:cs="仿宋_GB2312"/>
          <w:b/>
          <w:sz w:val="28"/>
          <w:szCs w:val="28"/>
        </w:rPr>
      </w:pPr>
      <w:r>
        <w:rPr>
          <w:rFonts w:hint="eastAsia" w:ascii="楷体" w:hAnsi="楷体" w:eastAsia="楷体" w:cs="楷体"/>
          <w:b/>
          <w:sz w:val="28"/>
          <w:szCs w:val="28"/>
        </w:rPr>
        <w:t>（二）各项经费支持保障中心建设</w:t>
      </w:r>
    </w:p>
    <w:p w14:paraId="25A3EC89">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ascii="Times New Roman" w:hAnsi="Times New Roman" w:eastAsia="黑体" w:cs="Times New Roman"/>
          <w:b/>
          <w:sz w:val="28"/>
          <w:szCs w:val="28"/>
        </w:rPr>
      </w:pPr>
      <w:r>
        <w:rPr>
          <w:rFonts w:hint="eastAsia" w:ascii="Times New Roman" w:hAnsi="Times New Roman" w:eastAsia="仿宋" w:cs="Times New Roman"/>
          <w:sz w:val="28"/>
          <w:szCs w:val="28"/>
          <w:highlight w:val="none"/>
        </w:rPr>
        <w:t>2024年</w:t>
      </w:r>
      <w:r>
        <w:rPr>
          <w:rFonts w:hint="eastAsia" w:ascii="Times New Roman" w:hAnsi="Times New Roman" w:eastAsia="仿宋"/>
          <w:sz w:val="28"/>
          <w:szCs w:val="28"/>
          <w:highlight w:val="none"/>
        </w:rPr>
        <w:t>中心在学校的支持下，完成</w:t>
      </w:r>
      <w:r>
        <w:rPr>
          <w:rFonts w:hint="eastAsia" w:ascii="Times New Roman" w:hAnsi="Times New Roman" w:eastAsia="仿宋" w:cs="Times New Roman"/>
          <w:sz w:val="28"/>
          <w:szCs w:val="28"/>
          <w:highlight w:val="none"/>
        </w:rPr>
        <w:t>3楼仿头模实验室设备更新升级。</w:t>
      </w:r>
      <w:r>
        <w:rPr>
          <w:rFonts w:hint="eastAsia" w:ascii="Times New Roman" w:hAnsi="Times New Roman" w:eastAsia="仿宋" w:cs="Times New Roman"/>
          <w:sz w:val="28"/>
          <w:szCs w:val="28"/>
        </w:rPr>
        <w:t>学校实验室及设备管理处根据中心建设与运行所需，大力支持耗材购置、设备维修、增购等经费用于中心实验室的日常运行，保障中心实验室课程及活动的正常开展</w:t>
      </w:r>
      <w:r>
        <w:rPr>
          <w:rFonts w:ascii="Times New Roman" w:hAnsi="Times New Roman" w:eastAsia="仿宋" w:cs="Times New Roman"/>
          <w:sz w:val="28"/>
          <w:szCs w:val="28"/>
        </w:rPr>
        <w:t>。</w:t>
      </w:r>
    </w:p>
    <w:p w14:paraId="4EC2B9D5">
      <w:pPr>
        <w:keepNext w:val="0"/>
        <w:keepLines w:val="0"/>
        <w:pageBreakBefore w:val="0"/>
        <w:widowControl w:val="0"/>
        <w:kinsoku/>
        <w:wordWrap/>
        <w:overflowPunct/>
        <w:topLinePunct w:val="0"/>
        <w:autoSpaceDE/>
        <w:autoSpaceDN/>
        <w:bidi w:val="0"/>
        <w:adjustRightInd/>
        <w:snapToGrid/>
        <w:spacing w:after="164" w:afterLines="50"/>
        <w:ind w:firstLine="560" w:firstLineChars="200"/>
        <w:textAlignment w:val="auto"/>
        <w:rPr>
          <w:rFonts w:ascii="Times New Roman" w:hAnsi="Times New Roman" w:eastAsia="黑体" w:cs="Times New Roman"/>
          <w:b w:val="0"/>
          <w:bCs/>
          <w:sz w:val="28"/>
          <w:szCs w:val="28"/>
        </w:rPr>
      </w:pPr>
      <w:r>
        <w:rPr>
          <w:rFonts w:ascii="Times New Roman" w:hAnsi="Times New Roman" w:eastAsia="黑体" w:cs="Times New Roman"/>
          <w:b w:val="0"/>
          <w:bCs/>
          <w:sz w:val="28"/>
          <w:szCs w:val="28"/>
        </w:rPr>
        <w:t>八、下一年发展思路</w:t>
      </w:r>
    </w:p>
    <w:p w14:paraId="1AC43C21">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default" w:ascii="Times New Roman" w:hAnsi="Times New Roman" w:eastAsia="仿宋" w:cs="Times New Roman"/>
          <w:sz w:val="28"/>
          <w:szCs w:val="28"/>
          <w:lang w:val="en-US" w:eastAsia="zh-CN"/>
        </w:rPr>
      </w:pPr>
      <w:r>
        <w:rPr>
          <w:rFonts w:hint="eastAsia" w:ascii="Times New Roman" w:hAnsi="Times New Roman" w:eastAsia="仿宋" w:cs="Times New Roman"/>
          <w:kern w:val="2"/>
          <w:sz w:val="28"/>
          <w:szCs w:val="28"/>
          <w:lang w:val="en-US" w:eastAsia="zh-CN" w:bidi="ar-SA"/>
        </w:rPr>
        <w:t xml:space="preserve">1. </w:t>
      </w:r>
      <w:r>
        <w:rPr>
          <w:rFonts w:hint="eastAsia" w:ascii="Times New Roman" w:hAnsi="Times New Roman" w:eastAsia="仿宋" w:cs="Times New Roman"/>
          <w:sz w:val="28"/>
          <w:szCs w:val="28"/>
          <w:lang w:val="en-US" w:eastAsia="zh-CN"/>
        </w:rPr>
        <w:t>积极参加会议培训和国际访问交流，学习先进实验教学模式；开展虚拟仿真资源和装备培训班，强化师资队伍数智素养建设；实现实验室一网互联信息化管理，加大虚拟仿真实验室开放共享力度。</w:t>
      </w:r>
    </w:p>
    <w:p w14:paraId="6C4DC39C">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Times New Roman" w:hAnsi="Times New Roman" w:eastAsia="仿宋" w:cs="Times New Roman"/>
          <w:sz w:val="28"/>
          <w:szCs w:val="28"/>
        </w:rPr>
      </w:pPr>
      <w:r>
        <w:rPr>
          <w:rFonts w:hint="eastAsia" w:ascii="Times New Roman" w:hAnsi="Times New Roman" w:eastAsia="仿宋" w:cs="Times New Roman"/>
          <w:kern w:val="2"/>
          <w:sz w:val="28"/>
          <w:szCs w:val="28"/>
          <w:lang w:val="en-US" w:eastAsia="zh-CN" w:bidi="ar-SA"/>
        </w:rPr>
        <w:t xml:space="preserve">2. </w:t>
      </w:r>
      <w:r>
        <w:rPr>
          <w:rFonts w:hint="eastAsia" w:ascii="Times New Roman" w:hAnsi="Times New Roman" w:eastAsia="仿宋" w:cs="Times New Roman"/>
          <w:sz w:val="28"/>
          <w:szCs w:val="28"/>
        </w:rPr>
        <w:t>持续推动校企联合，依托数字化技术，建设数字教材、人工智能（AI）课程、研发先进数字装备，</w:t>
      </w:r>
      <w:r>
        <w:rPr>
          <w:rFonts w:hint="eastAsia" w:ascii="Times New Roman" w:hAnsi="Times New Roman" w:eastAsia="仿宋" w:cs="Times New Roman"/>
          <w:sz w:val="28"/>
          <w:szCs w:val="28"/>
          <w:lang w:val="en-US" w:eastAsia="zh-CN"/>
        </w:rPr>
        <w:t>对现有虚拟仿真资源进行整合优化，进一步完善和升级虚拟仿真实验室建设</w:t>
      </w:r>
      <w:r>
        <w:rPr>
          <w:rFonts w:hint="eastAsia" w:ascii="Times New Roman" w:hAnsi="Times New Roman" w:eastAsia="仿宋" w:cs="Times New Roman"/>
          <w:sz w:val="28"/>
          <w:szCs w:val="28"/>
        </w:rPr>
        <w:t>。</w:t>
      </w:r>
    </w:p>
    <w:p w14:paraId="2425B7DB">
      <w:pPr>
        <w:keepNext w:val="0"/>
        <w:keepLines w:val="0"/>
        <w:pageBreakBefore w:val="0"/>
        <w:kinsoku/>
        <w:wordWrap/>
        <w:overflowPunct/>
        <w:topLinePunct w:val="0"/>
        <w:bidi w:val="0"/>
        <w:ind w:firstLine="560" w:firstLineChars="200"/>
        <w:textAlignment w:val="auto"/>
        <w:rPr>
          <w:rFonts w:ascii="黑体" w:hAnsi="黑体" w:eastAsia="黑体" w:cs="仿宋_GB2312"/>
          <w:sz w:val="28"/>
          <w:szCs w:val="28"/>
        </w:rPr>
      </w:pPr>
    </w:p>
    <w:p w14:paraId="57825A76">
      <w:pPr>
        <w:keepNext w:val="0"/>
        <w:keepLines w:val="0"/>
        <w:pageBreakBefore w:val="0"/>
        <w:kinsoku/>
        <w:wordWrap/>
        <w:overflowPunct/>
        <w:topLinePunct w:val="0"/>
        <w:bidi w:val="0"/>
        <w:ind w:firstLine="560" w:firstLineChars="200"/>
        <w:textAlignment w:val="auto"/>
        <w:rPr>
          <w:rFonts w:ascii="黑体" w:hAnsi="黑体" w:eastAsia="黑体" w:cs="仿宋_GB2312"/>
          <w:sz w:val="28"/>
          <w:szCs w:val="28"/>
        </w:rPr>
      </w:pPr>
    </w:p>
    <w:p w14:paraId="28FB89BD">
      <w:pPr>
        <w:keepNext w:val="0"/>
        <w:keepLines w:val="0"/>
        <w:pageBreakBefore w:val="0"/>
        <w:kinsoku/>
        <w:wordWrap/>
        <w:overflowPunct/>
        <w:topLinePunct w:val="0"/>
        <w:bidi w:val="0"/>
        <w:ind w:firstLine="560" w:firstLineChars="200"/>
        <w:textAlignment w:val="auto"/>
        <w:rPr>
          <w:rFonts w:ascii="黑体" w:hAnsi="黑体" w:eastAsia="黑体" w:cs="仿宋_GB2312"/>
          <w:sz w:val="28"/>
          <w:szCs w:val="28"/>
        </w:rPr>
      </w:pPr>
    </w:p>
    <w:p w14:paraId="6834F2DF">
      <w:pPr>
        <w:keepNext w:val="0"/>
        <w:keepLines w:val="0"/>
        <w:pageBreakBefore w:val="0"/>
        <w:kinsoku/>
        <w:wordWrap/>
        <w:overflowPunct/>
        <w:topLinePunct w:val="0"/>
        <w:bidi w:val="0"/>
        <w:ind w:firstLine="560" w:firstLineChars="200"/>
        <w:textAlignment w:val="auto"/>
        <w:rPr>
          <w:rFonts w:ascii="黑体" w:hAnsi="黑体" w:eastAsia="黑体" w:cs="仿宋_GB2312"/>
          <w:sz w:val="28"/>
          <w:szCs w:val="28"/>
        </w:rPr>
      </w:pPr>
    </w:p>
    <w:p w14:paraId="306C7508">
      <w:pPr>
        <w:keepNext w:val="0"/>
        <w:keepLines w:val="0"/>
        <w:pageBreakBefore w:val="0"/>
        <w:kinsoku/>
        <w:wordWrap/>
        <w:overflowPunct/>
        <w:topLinePunct w:val="0"/>
        <w:bidi w:val="0"/>
        <w:ind w:firstLine="560" w:firstLineChars="200"/>
        <w:textAlignment w:val="auto"/>
        <w:rPr>
          <w:rFonts w:ascii="黑体" w:hAnsi="黑体" w:eastAsia="黑体" w:cs="仿宋_GB2312"/>
          <w:sz w:val="28"/>
          <w:szCs w:val="28"/>
        </w:rPr>
      </w:pPr>
      <w:bookmarkStart w:id="106" w:name="_GoBack"/>
      <w:bookmarkEnd w:id="106"/>
    </w:p>
    <w:p w14:paraId="73DC5FDD">
      <w:pPr>
        <w:keepNext w:val="0"/>
        <w:keepLines w:val="0"/>
        <w:pageBreakBefore w:val="0"/>
        <w:kinsoku/>
        <w:wordWrap/>
        <w:overflowPunct/>
        <w:topLinePunct w:val="0"/>
        <w:bidi w:val="0"/>
        <w:ind w:firstLine="560" w:firstLineChars="200"/>
        <w:textAlignment w:val="auto"/>
        <w:rPr>
          <w:rFonts w:ascii="黑体" w:hAnsi="黑体" w:eastAsia="黑体" w:cs="仿宋_GB2312"/>
          <w:sz w:val="28"/>
          <w:szCs w:val="28"/>
        </w:rPr>
      </w:pPr>
      <w:r>
        <w:rPr>
          <w:rFonts w:hint="eastAsia" w:ascii="黑体" w:hAnsi="黑体" w:eastAsia="黑体" w:cs="仿宋_GB2312"/>
          <w:sz w:val="28"/>
          <w:szCs w:val="28"/>
        </w:rPr>
        <w:t>注意事项及说明：</w:t>
      </w:r>
    </w:p>
    <w:p w14:paraId="3DB336F7">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hint="eastAsia" w:ascii="楷体" w:hAnsi="楷体" w:eastAsia="楷体" w:cs="仿宋_GB2312"/>
          <w:sz w:val="28"/>
          <w:szCs w:val="28"/>
        </w:rPr>
        <w:t>1.文中内容与后面虚拟中心数据相对应，必须客观真实，避免使用“国内领先”“国际一流”等词。</w:t>
      </w:r>
    </w:p>
    <w:p w14:paraId="0BEB4CA0">
      <w:pPr>
        <w:keepNext w:val="0"/>
        <w:keepLines w:val="0"/>
        <w:pageBreakBefore w:val="0"/>
        <w:kinsoku/>
        <w:wordWrap/>
        <w:overflowPunct/>
        <w:topLinePunct w:val="0"/>
        <w:bidi w:val="0"/>
        <w:ind w:firstLine="560" w:firstLineChars="200"/>
        <w:textAlignment w:val="auto"/>
        <w:rPr>
          <w:rFonts w:ascii="楷体" w:hAnsi="楷体" w:eastAsia="楷体" w:cs="仿宋_GB2312"/>
          <w:sz w:val="28"/>
          <w:szCs w:val="28"/>
        </w:rPr>
      </w:pPr>
      <w:r>
        <w:rPr>
          <w:rFonts w:hint="eastAsia" w:ascii="楷体" w:hAnsi="楷体" w:eastAsia="楷体" w:cs="仿宋_GB2312"/>
          <w:sz w:val="28"/>
          <w:szCs w:val="28"/>
        </w:rPr>
        <w:t>2.文中介绍的成果必须带有虚拟实验教学中心成员的署名。</w:t>
      </w:r>
    </w:p>
    <w:p w14:paraId="6167A868">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3.年度报告的表格行数可据实调整，不设附件，请做好相关成果支撑材料的存档工作。</w:t>
      </w:r>
    </w:p>
    <w:p w14:paraId="4CC7D163">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7F0DD16E">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1F136371">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316D5037">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03C4E1A3">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7CF7AB75">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1F234385">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76EEFC63">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00D3BF4F">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002397A6">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p>
    <w:p w14:paraId="724BE68A">
      <w:pPr>
        <w:adjustRightInd w:val="0"/>
        <w:snapToGrid w:val="0"/>
        <w:spacing w:before="163" w:beforeLines="50"/>
        <w:rPr>
          <w:rFonts w:ascii="Times New Roman" w:hAnsi="Times New Roman" w:eastAsia="楷体" w:cs="Times New Roman"/>
          <w:bCs/>
        </w:rPr>
      </w:pPr>
    </w:p>
    <w:sectPr>
      <w:footerReference r:id="rId3" w:type="default"/>
      <w:pgSz w:w="11900" w:h="16840"/>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华文宋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409577"/>
    </w:sdtPr>
    <w:sdtContent>
      <w:p w14:paraId="02FEFC17">
        <w:pPr>
          <w:pStyle w:val="55"/>
          <w:jc w:val="center"/>
        </w:pPr>
        <w:r>
          <w:fldChar w:fldCharType="begin"/>
        </w:r>
        <w:r>
          <w:instrText xml:space="preserve">PAGE   \* MERGEFORMAT</w:instrText>
        </w:r>
        <w:r>
          <w:fldChar w:fldCharType="separate"/>
        </w:r>
        <w:r>
          <w:rPr>
            <w:lang w:val="zh-CN"/>
          </w:rPr>
          <w:t>11</w:t>
        </w:r>
        <w:r>
          <w:rPr>
            <w:lang w:val="zh-CN"/>
          </w:rPr>
          <w:fldChar w:fldCharType="end"/>
        </w:r>
      </w:p>
    </w:sdtContent>
  </w:sdt>
  <w:p w14:paraId="74E187D5">
    <w:pPr>
      <w:pStyle w:val="5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4384E"/>
    <w:multiLevelType w:val="singleLevel"/>
    <w:tmpl w:val="A714384E"/>
    <w:lvl w:ilvl="0" w:tentative="0">
      <w:start w:val="2"/>
      <w:numFmt w:val="decimal"/>
      <w:suff w:val="nothing"/>
      <w:lvlText w:val="（%1）"/>
      <w:lvlJc w:val="left"/>
    </w:lvl>
  </w:abstractNum>
  <w:abstractNum w:abstractNumId="1">
    <w:nsid w:val="A9B392DA"/>
    <w:multiLevelType w:val="singleLevel"/>
    <w:tmpl w:val="A9B392DA"/>
    <w:lvl w:ilvl="0" w:tentative="0">
      <w:start w:val="4"/>
      <w:numFmt w:val="chineseCounting"/>
      <w:suff w:val="nothing"/>
      <w:lvlText w:val="（%1）"/>
      <w:lvlJc w:val="left"/>
      <w:rPr>
        <w:rFonts w:hint="eastAsia"/>
      </w:rPr>
    </w:lvl>
  </w:abstractNum>
  <w:abstractNum w:abstractNumId="2">
    <w:nsid w:val="E49888A3"/>
    <w:multiLevelType w:val="singleLevel"/>
    <w:tmpl w:val="E49888A3"/>
    <w:lvl w:ilvl="0" w:tentative="0">
      <w:start w:val="6"/>
      <w:numFmt w:val="chineseCounting"/>
      <w:suff w:val="nothing"/>
      <w:lvlText w:val="%1、"/>
      <w:lvlJc w:val="left"/>
      <w:rPr>
        <w:rFonts w:hint="eastAsia"/>
      </w:rPr>
    </w:lvl>
  </w:abstractNum>
  <w:abstractNum w:abstractNumId="3">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4">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5">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6">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7">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8">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9">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10">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11">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2">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3">
    <w:nsid w:val="0D9C401E"/>
    <w:multiLevelType w:val="singleLevel"/>
    <w:tmpl w:val="0D9C401E"/>
    <w:lvl w:ilvl="0" w:tentative="0">
      <w:start w:val="2"/>
      <w:numFmt w:val="chineseCounting"/>
      <w:suff w:val="nothing"/>
      <w:lvlText w:val="（%1）"/>
      <w:lvlJc w:val="left"/>
      <w:rPr>
        <w:rFonts w:hint="eastAsia"/>
      </w:rPr>
    </w:lvl>
  </w:abstractNum>
  <w:abstractNum w:abstractNumId="14">
    <w:nsid w:val="0FA86E66"/>
    <w:multiLevelType w:val="singleLevel"/>
    <w:tmpl w:val="0FA86E66"/>
    <w:lvl w:ilvl="0" w:tentative="0">
      <w:start w:val="2"/>
      <w:numFmt w:val="chineseCounting"/>
      <w:suff w:val="nothing"/>
      <w:lvlText w:val="（%1）"/>
      <w:lvlJc w:val="left"/>
      <w:rPr>
        <w:rFonts w:hint="eastAsia"/>
      </w:rPr>
    </w:lvl>
  </w:abstractNum>
  <w:num w:numId="1">
    <w:abstractNumId w:val="6"/>
  </w:num>
  <w:num w:numId="2">
    <w:abstractNumId w:val="8"/>
  </w:num>
  <w:num w:numId="3">
    <w:abstractNumId w:val="11"/>
  </w:num>
  <w:num w:numId="4">
    <w:abstractNumId w:val="12"/>
  </w:num>
  <w:num w:numId="5">
    <w:abstractNumId w:val="9"/>
  </w:num>
  <w:num w:numId="6">
    <w:abstractNumId w:val="5"/>
  </w:num>
  <w:num w:numId="7">
    <w:abstractNumId w:val="10"/>
  </w:num>
  <w:num w:numId="8">
    <w:abstractNumId w:val="7"/>
  </w:num>
  <w:num w:numId="9">
    <w:abstractNumId w:val="4"/>
  </w:num>
  <w:num w:numId="10">
    <w:abstractNumId w:val="3"/>
  </w:num>
  <w:num w:numId="11">
    <w:abstractNumId w:val="14"/>
  </w:num>
  <w:num w:numId="12">
    <w:abstractNumId w:val="1"/>
  </w:num>
  <w:num w:numId="13">
    <w:abstractNumId w:val="13"/>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mNWQ0NTVkZDRlYzNlZWQ0OTMxZWUzMzA2YWU0MGIifQ=="/>
  </w:docVars>
  <w:rsids>
    <w:rsidRoot w:val="00731006"/>
    <w:rsid w:val="00001F41"/>
    <w:rsid w:val="00002ACC"/>
    <w:rsid w:val="0000533A"/>
    <w:rsid w:val="00006968"/>
    <w:rsid w:val="00006B82"/>
    <w:rsid w:val="00010042"/>
    <w:rsid w:val="00011143"/>
    <w:rsid w:val="00015C86"/>
    <w:rsid w:val="00020CF9"/>
    <w:rsid w:val="00021B2F"/>
    <w:rsid w:val="000224A5"/>
    <w:rsid w:val="00027369"/>
    <w:rsid w:val="000301A5"/>
    <w:rsid w:val="00031DE6"/>
    <w:rsid w:val="00036348"/>
    <w:rsid w:val="00042ECD"/>
    <w:rsid w:val="00054F3E"/>
    <w:rsid w:val="00060269"/>
    <w:rsid w:val="00071954"/>
    <w:rsid w:val="000725DB"/>
    <w:rsid w:val="000757ED"/>
    <w:rsid w:val="000765C1"/>
    <w:rsid w:val="0007682B"/>
    <w:rsid w:val="00080F09"/>
    <w:rsid w:val="00086EDC"/>
    <w:rsid w:val="00087129"/>
    <w:rsid w:val="000900C9"/>
    <w:rsid w:val="0009266D"/>
    <w:rsid w:val="0009320E"/>
    <w:rsid w:val="000940AF"/>
    <w:rsid w:val="000A19C9"/>
    <w:rsid w:val="000A3D07"/>
    <w:rsid w:val="000A7C55"/>
    <w:rsid w:val="000B00F6"/>
    <w:rsid w:val="000B022D"/>
    <w:rsid w:val="000B0D70"/>
    <w:rsid w:val="000B0FA9"/>
    <w:rsid w:val="000B3B68"/>
    <w:rsid w:val="000B43A9"/>
    <w:rsid w:val="000B65F8"/>
    <w:rsid w:val="000B71A9"/>
    <w:rsid w:val="000C2234"/>
    <w:rsid w:val="000C6C2B"/>
    <w:rsid w:val="000D128D"/>
    <w:rsid w:val="000D28E1"/>
    <w:rsid w:val="000D321F"/>
    <w:rsid w:val="000D3BD1"/>
    <w:rsid w:val="000D6F44"/>
    <w:rsid w:val="000D7218"/>
    <w:rsid w:val="000E417F"/>
    <w:rsid w:val="000E49D7"/>
    <w:rsid w:val="000E540A"/>
    <w:rsid w:val="000E737D"/>
    <w:rsid w:val="00102A2E"/>
    <w:rsid w:val="00103970"/>
    <w:rsid w:val="00104008"/>
    <w:rsid w:val="001100FC"/>
    <w:rsid w:val="00113507"/>
    <w:rsid w:val="001157B7"/>
    <w:rsid w:val="0011670C"/>
    <w:rsid w:val="00117856"/>
    <w:rsid w:val="0012004C"/>
    <w:rsid w:val="001231CD"/>
    <w:rsid w:val="00123BDB"/>
    <w:rsid w:val="00127C3A"/>
    <w:rsid w:val="00130935"/>
    <w:rsid w:val="001341F5"/>
    <w:rsid w:val="00134DC9"/>
    <w:rsid w:val="00136A14"/>
    <w:rsid w:val="00137581"/>
    <w:rsid w:val="00140033"/>
    <w:rsid w:val="00142436"/>
    <w:rsid w:val="00142DF4"/>
    <w:rsid w:val="00143561"/>
    <w:rsid w:val="001522DA"/>
    <w:rsid w:val="00152724"/>
    <w:rsid w:val="00153C5C"/>
    <w:rsid w:val="001629D1"/>
    <w:rsid w:val="00162F23"/>
    <w:rsid w:val="0016615C"/>
    <w:rsid w:val="00171B0B"/>
    <w:rsid w:val="00174115"/>
    <w:rsid w:val="00174762"/>
    <w:rsid w:val="00176B16"/>
    <w:rsid w:val="00176E25"/>
    <w:rsid w:val="00194071"/>
    <w:rsid w:val="00194382"/>
    <w:rsid w:val="00197E4B"/>
    <w:rsid w:val="001A07D4"/>
    <w:rsid w:val="001A4C58"/>
    <w:rsid w:val="001A7536"/>
    <w:rsid w:val="001A76D0"/>
    <w:rsid w:val="001A78DA"/>
    <w:rsid w:val="001B1AF1"/>
    <w:rsid w:val="001B340E"/>
    <w:rsid w:val="001B58E8"/>
    <w:rsid w:val="001B6ECE"/>
    <w:rsid w:val="001C2B4D"/>
    <w:rsid w:val="001C3A75"/>
    <w:rsid w:val="001C63D2"/>
    <w:rsid w:val="001D11FE"/>
    <w:rsid w:val="001D1B28"/>
    <w:rsid w:val="001D52DA"/>
    <w:rsid w:val="001D588F"/>
    <w:rsid w:val="001E0B14"/>
    <w:rsid w:val="001E1DCA"/>
    <w:rsid w:val="001E64D2"/>
    <w:rsid w:val="001F0584"/>
    <w:rsid w:val="001F194B"/>
    <w:rsid w:val="001F1B35"/>
    <w:rsid w:val="001F50D6"/>
    <w:rsid w:val="001F6456"/>
    <w:rsid w:val="001F68BA"/>
    <w:rsid w:val="0020318A"/>
    <w:rsid w:val="0020686C"/>
    <w:rsid w:val="0020719A"/>
    <w:rsid w:val="00211299"/>
    <w:rsid w:val="00212D69"/>
    <w:rsid w:val="00213B14"/>
    <w:rsid w:val="0021639A"/>
    <w:rsid w:val="00216E48"/>
    <w:rsid w:val="00216FE6"/>
    <w:rsid w:val="00217B07"/>
    <w:rsid w:val="00217EC2"/>
    <w:rsid w:val="00221745"/>
    <w:rsid w:val="00223626"/>
    <w:rsid w:val="00223692"/>
    <w:rsid w:val="00227F35"/>
    <w:rsid w:val="002315C5"/>
    <w:rsid w:val="002333A3"/>
    <w:rsid w:val="00237BCB"/>
    <w:rsid w:val="00240BDC"/>
    <w:rsid w:val="00246535"/>
    <w:rsid w:val="00246D1F"/>
    <w:rsid w:val="002505D4"/>
    <w:rsid w:val="00252783"/>
    <w:rsid w:val="00252BC4"/>
    <w:rsid w:val="002538BE"/>
    <w:rsid w:val="002561FA"/>
    <w:rsid w:val="002570D2"/>
    <w:rsid w:val="00260E32"/>
    <w:rsid w:val="002630D1"/>
    <w:rsid w:val="00263148"/>
    <w:rsid w:val="00263513"/>
    <w:rsid w:val="00264692"/>
    <w:rsid w:val="002663F8"/>
    <w:rsid w:val="002719AE"/>
    <w:rsid w:val="00273E7C"/>
    <w:rsid w:val="00274DA3"/>
    <w:rsid w:val="00276655"/>
    <w:rsid w:val="002777FE"/>
    <w:rsid w:val="00277A91"/>
    <w:rsid w:val="002808DC"/>
    <w:rsid w:val="00280C16"/>
    <w:rsid w:val="00281596"/>
    <w:rsid w:val="0028193E"/>
    <w:rsid w:val="002820FA"/>
    <w:rsid w:val="00284533"/>
    <w:rsid w:val="00284CF1"/>
    <w:rsid w:val="002870A3"/>
    <w:rsid w:val="00292A50"/>
    <w:rsid w:val="00296A6D"/>
    <w:rsid w:val="002976A2"/>
    <w:rsid w:val="002A6DCF"/>
    <w:rsid w:val="002A71FA"/>
    <w:rsid w:val="002A7FAB"/>
    <w:rsid w:val="002B4988"/>
    <w:rsid w:val="002B76DA"/>
    <w:rsid w:val="002B7749"/>
    <w:rsid w:val="002C0181"/>
    <w:rsid w:val="002C2999"/>
    <w:rsid w:val="002C48FC"/>
    <w:rsid w:val="002C6231"/>
    <w:rsid w:val="002C669C"/>
    <w:rsid w:val="002D302D"/>
    <w:rsid w:val="002D3B57"/>
    <w:rsid w:val="002D42AC"/>
    <w:rsid w:val="002D5F42"/>
    <w:rsid w:val="002D65C2"/>
    <w:rsid w:val="002D702B"/>
    <w:rsid w:val="002E0735"/>
    <w:rsid w:val="002E33B0"/>
    <w:rsid w:val="002E36D0"/>
    <w:rsid w:val="002F0B4B"/>
    <w:rsid w:val="002F0DA5"/>
    <w:rsid w:val="002F56DB"/>
    <w:rsid w:val="00304F41"/>
    <w:rsid w:val="00305076"/>
    <w:rsid w:val="00312841"/>
    <w:rsid w:val="00312CCE"/>
    <w:rsid w:val="00314405"/>
    <w:rsid w:val="003149AE"/>
    <w:rsid w:val="003174C9"/>
    <w:rsid w:val="00321DAF"/>
    <w:rsid w:val="0032684E"/>
    <w:rsid w:val="00330644"/>
    <w:rsid w:val="00330DE7"/>
    <w:rsid w:val="00331B9C"/>
    <w:rsid w:val="00332446"/>
    <w:rsid w:val="003326F5"/>
    <w:rsid w:val="003352F8"/>
    <w:rsid w:val="00343849"/>
    <w:rsid w:val="00347976"/>
    <w:rsid w:val="003511B1"/>
    <w:rsid w:val="0035140A"/>
    <w:rsid w:val="003514F0"/>
    <w:rsid w:val="003531FD"/>
    <w:rsid w:val="003618FE"/>
    <w:rsid w:val="00363CCD"/>
    <w:rsid w:val="00366197"/>
    <w:rsid w:val="003727F5"/>
    <w:rsid w:val="00374D48"/>
    <w:rsid w:val="00384432"/>
    <w:rsid w:val="00392823"/>
    <w:rsid w:val="00392F9C"/>
    <w:rsid w:val="00395430"/>
    <w:rsid w:val="0039563B"/>
    <w:rsid w:val="00396189"/>
    <w:rsid w:val="003A0B93"/>
    <w:rsid w:val="003A4001"/>
    <w:rsid w:val="003A4048"/>
    <w:rsid w:val="003A44B8"/>
    <w:rsid w:val="003A4BDF"/>
    <w:rsid w:val="003A7300"/>
    <w:rsid w:val="003B2CA3"/>
    <w:rsid w:val="003B7E47"/>
    <w:rsid w:val="003C35A9"/>
    <w:rsid w:val="003C3EB5"/>
    <w:rsid w:val="003C7FDC"/>
    <w:rsid w:val="003D4876"/>
    <w:rsid w:val="003D5537"/>
    <w:rsid w:val="003D7A21"/>
    <w:rsid w:val="003E302A"/>
    <w:rsid w:val="003E39B4"/>
    <w:rsid w:val="003E3ECB"/>
    <w:rsid w:val="003E5AE9"/>
    <w:rsid w:val="003E638B"/>
    <w:rsid w:val="003E6C40"/>
    <w:rsid w:val="003F1291"/>
    <w:rsid w:val="003F4D15"/>
    <w:rsid w:val="003F5691"/>
    <w:rsid w:val="003F7633"/>
    <w:rsid w:val="004064B1"/>
    <w:rsid w:val="00406B94"/>
    <w:rsid w:val="00412E93"/>
    <w:rsid w:val="00415C38"/>
    <w:rsid w:val="0041653F"/>
    <w:rsid w:val="00422870"/>
    <w:rsid w:val="0042301E"/>
    <w:rsid w:val="00427139"/>
    <w:rsid w:val="00427581"/>
    <w:rsid w:val="004330E6"/>
    <w:rsid w:val="004374CF"/>
    <w:rsid w:val="0044383A"/>
    <w:rsid w:val="004473F5"/>
    <w:rsid w:val="00452F71"/>
    <w:rsid w:val="00453656"/>
    <w:rsid w:val="00453DEA"/>
    <w:rsid w:val="004604EC"/>
    <w:rsid w:val="00460E47"/>
    <w:rsid w:val="0046335C"/>
    <w:rsid w:val="00463B77"/>
    <w:rsid w:val="00464F9F"/>
    <w:rsid w:val="00470DB0"/>
    <w:rsid w:val="00474A0B"/>
    <w:rsid w:val="0047778F"/>
    <w:rsid w:val="00480E76"/>
    <w:rsid w:val="00481F5F"/>
    <w:rsid w:val="00484DCA"/>
    <w:rsid w:val="004856D9"/>
    <w:rsid w:val="0049498E"/>
    <w:rsid w:val="00495F02"/>
    <w:rsid w:val="004A2D5A"/>
    <w:rsid w:val="004B327A"/>
    <w:rsid w:val="004B7946"/>
    <w:rsid w:val="004C1F5E"/>
    <w:rsid w:val="004C34C7"/>
    <w:rsid w:val="004C361B"/>
    <w:rsid w:val="004C3696"/>
    <w:rsid w:val="004C5F96"/>
    <w:rsid w:val="004C603F"/>
    <w:rsid w:val="004D1E52"/>
    <w:rsid w:val="004D1EBE"/>
    <w:rsid w:val="004D408C"/>
    <w:rsid w:val="004D70F9"/>
    <w:rsid w:val="004D7AB4"/>
    <w:rsid w:val="004E002F"/>
    <w:rsid w:val="004E14C3"/>
    <w:rsid w:val="004E3F1D"/>
    <w:rsid w:val="004E5835"/>
    <w:rsid w:val="004F1C9D"/>
    <w:rsid w:val="004F27AD"/>
    <w:rsid w:val="0050021B"/>
    <w:rsid w:val="00500DA4"/>
    <w:rsid w:val="00501542"/>
    <w:rsid w:val="00502F6F"/>
    <w:rsid w:val="00502FE3"/>
    <w:rsid w:val="0050350F"/>
    <w:rsid w:val="00504DC8"/>
    <w:rsid w:val="00505360"/>
    <w:rsid w:val="0050610A"/>
    <w:rsid w:val="00507B82"/>
    <w:rsid w:val="00515B27"/>
    <w:rsid w:val="00516971"/>
    <w:rsid w:val="00525405"/>
    <w:rsid w:val="00531853"/>
    <w:rsid w:val="00532869"/>
    <w:rsid w:val="00532FFB"/>
    <w:rsid w:val="00534B43"/>
    <w:rsid w:val="005412F9"/>
    <w:rsid w:val="00541699"/>
    <w:rsid w:val="00541EE1"/>
    <w:rsid w:val="005513FC"/>
    <w:rsid w:val="00552F1D"/>
    <w:rsid w:val="005554D5"/>
    <w:rsid w:val="005619B6"/>
    <w:rsid w:val="00561BB7"/>
    <w:rsid w:val="0056334D"/>
    <w:rsid w:val="0056669E"/>
    <w:rsid w:val="0056671C"/>
    <w:rsid w:val="005715DD"/>
    <w:rsid w:val="00571B4B"/>
    <w:rsid w:val="005803C4"/>
    <w:rsid w:val="00580DA4"/>
    <w:rsid w:val="005830D1"/>
    <w:rsid w:val="00586AC3"/>
    <w:rsid w:val="00592C20"/>
    <w:rsid w:val="00596033"/>
    <w:rsid w:val="00596176"/>
    <w:rsid w:val="00596436"/>
    <w:rsid w:val="00596DF0"/>
    <w:rsid w:val="005A2264"/>
    <w:rsid w:val="005A232F"/>
    <w:rsid w:val="005A548D"/>
    <w:rsid w:val="005B17C8"/>
    <w:rsid w:val="005B2138"/>
    <w:rsid w:val="005B4D3F"/>
    <w:rsid w:val="005B5C08"/>
    <w:rsid w:val="005B645A"/>
    <w:rsid w:val="005B6A30"/>
    <w:rsid w:val="005C0A8E"/>
    <w:rsid w:val="005C3B58"/>
    <w:rsid w:val="005D005F"/>
    <w:rsid w:val="005D0074"/>
    <w:rsid w:val="005D3528"/>
    <w:rsid w:val="005D4148"/>
    <w:rsid w:val="005D6880"/>
    <w:rsid w:val="005E0585"/>
    <w:rsid w:val="005E3679"/>
    <w:rsid w:val="005E3780"/>
    <w:rsid w:val="005E3A64"/>
    <w:rsid w:val="005E4748"/>
    <w:rsid w:val="005E7798"/>
    <w:rsid w:val="005F7850"/>
    <w:rsid w:val="00600E19"/>
    <w:rsid w:val="0060355C"/>
    <w:rsid w:val="00604CAA"/>
    <w:rsid w:val="00606660"/>
    <w:rsid w:val="006128BC"/>
    <w:rsid w:val="00612EFD"/>
    <w:rsid w:val="00614A7C"/>
    <w:rsid w:val="006167A0"/>
    <w:rsid w:val="00616C3B"/>
    <w:rsid w:val="00617990"/>
    <w:rsid w:val="00620864"/>
    <w:rsid w:val="00620A65"/>
    <w:rsid w:val="0062131B"/>
    <w:rsid w:val="006214A2"/>
    <w:rsid w:val="006224B9"/>
    <w:rsid w:val="0062295A"/>
    <w:rsid w:val="006235F8"/>
    <w:rsid w:val="0062473F"/>
    <w:rsid w:val="006249B6"/>
    <w:rsid w:val="00642410"/>
    <w:rsid w:val="00643B80"/>
    <w:rsid w:val="00646EAD"/>
    <w:rsid w:val="00651DFF"/>
    <w:rsid w:val="006531C7"/>
    <w:rsid w:val="0065519B"/>
    <w:rsid w:val="00655399"/>
    <w:rsid w:val="00660E98"/>
    <w:rsid w:val="00661C8B"/>
    <w:rsid w:val="006644FA"/>
    <w:rsid w:val="00665C8E"/>
    <w:rsid w:val="00672661"/>
    <w:rsid w:val="00674E04"/>
    <w:rsid w:val="00677526"/>
    <w:rsid w:val="006809FD"/>
    <w:rsid w:val="0068182F"/>
    <w:rsid w:val="00682C85"/>
    <w:rsid w:val="00682E4F"/>
    <w:rsid w:val="00684E43"/>
    <w:rsid w:val="006857FF"/>
    <w:rsid w:val="006915E0"/>
    <w:rsid w:val="006952D2"/>
    <w:rsid w:val="00696B85"/>
    <w:rsid w:val="0069736A"/>
    <w:rsid w:val="006976B8"/>
    <w:rsid w:val="006A0982"/>
    <w:rsid w:val="006B3409"/>
    <w:rsid w:val="006B5FAE"/>
    <w:rsid w:val="006C0A8B"/>
    <w:rsid w:val="006C1069"/>
    <w:rsid w:val="006C5C39"/>
    <w:rsid w:val="006D22BD"/>
    <w:rsid w:val="006D35E2"/>
    <w:rsid w:val="006D4FA6"/>
    <w:rsid w:val="006D6CFF"/>
    <w:rsid w:val="006D71A5"/>
    <w:rsid w:val="006E5586"/>
    <w:rsid w:val="006F4A2A"/>
    <w:rsid w:val="006F597C"/>
    <w:rsid w:val="006F67B0"/>
    <w:rsid w:val="006F7221"/>
    <w:rsid w:val="00700A42"/>
    <w:rsid w:val="00700E4B"/>
    <w:rsid w:val="00702683"/>
    <w:rsid w:val="00705E8E"/>
    <w:rsid w:val="00706223"/>
    <w:rsid w:val="00706E2A"/>
    <w:rsid w:val="00710C08"/>
    <w:rsid w:val="00711DD8"/>
    <w:rsid w:val="00721470"/>
    <w:rsid w:val="0072181F"/>
    <w:rsid w:val="00721885"/>
    <w:rsid w:val="007231F4"/>
    <w:rsid w:val="007239F8"/>
    <w:rsid w:val="007306F4"/>
    <w:rsid w:val="00731006"/>
    <w:rsid w:val="00732786"/>
    <w:rsid w:val="00732BA6"/>
    <w:rsid w:val="00733223"/>
    <w:rsid w:val="00733E48"/>
    <w:rsid w:val="007348FB"/>
    <w:rsid w:val="00736FDF"/>
    <w:rsid w:val="00746248"/>
    <w:rsid w:val="00755069"/>
    <w:rsid w:val="007556CC"/>
    <w:rsid w:val="00760AC8"/>
    <w:rsid w:val="007623A0"/>
    <w:rsid w:val="007654A1"/>
    <w:rsid w:val="00771129"/>
    <w:rsid w:val="00771ACA"/>
    <w:rsid w:val="00774FDF"/>
    <w:rsid w:val="00781BAD"/>
    <w:rsid w:val="00790512"/>
    <w:rsid w:val="00791B64"/>
    <w:rsid w:val="00791EF6"/>
    <w:rsid w:val="00794949"/>
    <w:rsid w:val="007972A8"/>
    <w:rsid w:val="00797EC3"/>
    <w:rsid w:val="007A130E"/>
    <w:rsid w:val="007A4850"/>
    <w:rsid w:val="007A51C5"/>
    <w:rsid w:val="007A55F3"/>
    <w:rsid w:val="007A7F01"/>
    <w:rsid w:val="007B1657"/>
    <w:rsid w:val="007B3F23"/>
    <w:rsid w:val="007B4672"/>
    <w:rsid w:val="007B47E6"/>
    <w:rsid w:val="007B611C"/>
    <w:rsid w:val="007C3E95"/>
    <w:rsid w:val="007C52DE"/>
    <w:rsid w:val="007C5D27"/>
    <w:rsid w:val="007C6DA6"/>
    <w:rsid w:val="007D13BC"/>
    <w:rsid w:val="007D2D71"/>
    <w:rsid w:val="007D2EBB"/>
    <w:rsid w:val="007D34B9"/>
    <w:rsid w:val="007D4896"/>
    <w:rsid w:val="007F0BF8"/>
    <w:rsid w:val="007F6808"/>
    <w:rsid w:val="007F6E6F"/>
    <w:rsid w:val="007F733E"/>
    <w:rsid w:val="00800720"/>
    <w:rsid w:val="008018D2"/>
    <w:rsid w:val="00803376"/>
    <w:rsid w:val="008040F2"/>
    <w:rsid w:val="00807E51"/>
    <w:rsid w:val="008112D4"/>
    <w:rsid w:val="008128C8"/>
    <w:rsid w:val="0081566E"/>
    <w:rsid w:val="00821E7B"/>
    <w:rsid w:val="00821FE5"/>
    <w:rsid w:val="0082472E"/>
    <w:rsid w:val="008274FB"/>
    <w:rsid w:val="00831E06"/>
    <w:rsid w:val="008362CA"/>
    <w:rsid w:val="00836E97"/>
    <w:rsid w:val="00840DE4"/>
    <w:rsid w:val="00843FD0"/>
    <w:rsid w:val="00846E97"/>
    <w:rsid w:val="0085065D"/>
    <w:rsid w:val="008523F1"/>
    <w:rsid w:val="0085403E"/>
    <w:rsid w:val="00855516"/>
    <w:rsid w:val="008662E9"/>
    <w:rsid w:val="0087799F"/>
    <w:rsid w:val="00877D67"/>
    <w:rsid w:val="00883AC3"/>
    <w:rsid w:val="0088421C"/>
    <w:rsid w:val="008858E7"/>
    <w:rsid w:val="008924AE"/>
    <w:rsid w:val="0089466A"/>
    <w:rsid w:val="008A5A6F"/>
    <w:rsid w:val="008A5E88"/>
    <w:rsid w:val="008D0FE5"/>
    <w:rsid w:val="008D11D8"/>
    <w:rsid w:val="008D579C"/>
    <w:rsid w:val="008D66B4"/>
    <w:rsid w:val="008E3C43"/>
    <w:rsid w:val="008E7CB0"/>
    <w:rsid w:val="008F480D"/>
    <w:rsid w:val="008F62E3"/>
    <w:rsid w:val="00900644"/>
    <w:rsid w:val="00904BF2"/>
    <w:rsid w:val="00905FAB"/>
    <w:rsid w:val="00906ED3"/>
    <w:rsid w:val="00915693"/>
    <w:rsid w:val="0091620E"/>
    <w:rsid w:val="009163DA"/>
    <w:rsid w:val="00920C94"/>
    <w:rsid w:val="00923471"/>
    <w:rsid w:val="0092473C"/>
    <w:rsid w:val="00924AD8"/>
    <w:rsid w:val="009260D6"/>
    <w:rsid w:val="00940719"/>
    <w:rsid w:val="009415CD"/>
    <w:rsid w:val="00942FE7"/>
    <w:rsid w:val="009458CE"/>
    <w:rsid w:val="00947480"/>
    <w:rsid w:val="00950E4C"/>
    <w:rsid w:val="00955A48"/>
    <w:rsid w:val="00956538"/>
    <w:rsid w:val="00961D97"/>
    <w:rsid w:val="00962871"/>
    <w:rsid w:val="0096412B"/>
    <w:rsid w:val="009659F4"/>
    <w:rsid w:val="009665B9"/>
    <w:rsid w:val="00967C95"/>
    <w:rsid w:val="009720EF"/>
    <w:rsid w:val="00976CF8"/>
    <w:rsid w:val="00977BCB"/>
    <w:rsid w:val="009915A7"/>
    <w:rsid w:val="00993EEA"/>
    <w:rsid w:val="009A043D"/>
    <w:rsid w:val="009A0EF7"/>
    <w:rsid w:val="009A1999"/>
    <w:rsid w:val="009A3738"/>
    <w:rsid w:val="009A6387"/>
    <w:rsid w:val="009A6B6E"/>
    <w:rsid w:val="009A6F09"/>
    <w:rsid w:val="009B16F1"/>
    <w:rsid w:val="009B20B2"/>
    <w:rsid w:val="009B7832"/>
    <w:rsid w:val="009C3A23"/>
    <w:rsid w:val="009C6F1A"/>
    <w:rsid w:val="009D6497"/>
    <w:rsid w:val="009D6661"/>
    <w:rsid w:val="009E1B38"/>
    <w:rsid w:val="009E2521"/>
    <w:rsid w:val="009E27AB"/>
    <w:rsid w:val="009E7F90"/>
    <w:rsid w:val="009F1A0E"/>
    <w:rsid w:val="009F1AF1"/>
    <w:rsid w:val="009F2C4D"/>
    <w:rsid w:val="009F70DA"/>
    <w:rsid w:val="009F7A0D"/>
    <w:rsid w:val="009F7AE9"/>
    <w:rsid w:val="00A00DA6"/>
    <w:rsid w:val="00A024D8"/>
    <w:rsid w:val="00A02D6B"/>
    <w:rsid w:val="00A127EC"/>
    <w:rsid w:val="00A12802"/>
    <w:rsid w:val="00A12844"/>
    <w:rsid w:val="00A20A3E"/>
    <w:rsid w:val="00A22563"/>
    <w:rsid w:val="00A32D61"/>
    <w:rsid w:val="00A3344F"/>
    <w:rsid w:val="00A352BB"/>
    <w:rsid w:val="00A35BF7"/>
    <w:rsid w:val="00A35FD9"/>
    <w:rsid w:val="00A36ACB"/>
    <w:rsid w:val="00A439F8"/>
    <w:rsid w:val="00A44499"/>
    <w:rsid w:val="00A53370"/>
    <w:rsid w:val="00A5349F"/>
    <w:rsid w:val="00A54823"/>
    <w:rsid w:val="00A54B98"/>
    <w:rsid w:val="00A573A4"/>
    <w:rsid w:val="00A575A7"/>
    <w:rsid w:val="00A625AC"/>
    <w:rsid w:val="00A65294"/>
    <w:rsid w:val="00A67E84"/>
    <w:rsid w:val="00A748E0"/>
    <w:rsid w:val="00A75BD4"/>
    <w:rsid w:val="00A75EDA"/>
    <w:rsid w:val="00A77012"/>
    <w:rsid w:val="00A801AF"/>
    <w:rsid w:val="00A834BD"/>
    <w:rsid w:val="00A836F2"/>
    <w:rsid w:val="00A83ABB"/>
    <w:rsid w:val="00A83DBA"/>
    <w:rsid w:val="00A856F4"/>
    <w:rsid w:val="00A90ACE"/>
    <w:rsid w:val="00A91E98"/>
    <w:rsid w:val="00A95700"/>
    <w:rsid w:val="00AA5FD1"/>
    <w:rsid w:val="00AA7370"/>
    <w:rsid w:val="00AB15FA"/>
    <w:rsid w:val="00AB27F1"/>
    <w:rsid w:val="00AB2B69"/>
    <w:rsid w:val="00AB3DF1"/>
    <w:rsid w:val="00AB42E0"/>
    <w:rsid w:val="00AC1DA4"/>
    <w:rsid w:val="00AC36AA"/>
    <w:rsid w:val="00AC42FD"/>
    <w:rsid w:val="00AC7E50"/>
    <w:rsid w:val="00AD026E"/>
    <w:rsid w:val="00AD1963"/>
    <w:rsid w:val="00AD1A5E"/>
    <w:rsid w:val="00AD3452"/>
    <w:rsid w:val="00AD42EA"/>
    <w:rsid w:val="00AD6F55"/>
    <w:rsid w:val="00AD7714"/>
    <w:rsid w:val="00AE0E36"/>
    <w:rsid w:val="00AE5B31"/>
    <w:rsid w:val="00AE6709"/>
    <w:rsid w:val="00AF0766"/>
    <w:rsid w:val="00AF22FC"/>
    <w:rsid w:val="00AF27A1"/>
    <w:rsid w:val="00AF41CF"/>
    <w:rsid w:val="00B01651"/>
    <w:rsid w:val="00B02A43"/>
    <w:rsid w:val="00B02E67"/>
    <w:rsid w:val="00B02F3C"/>
    <w:rsid w:val="00B03A4B"/>
    <w:rsid w:val="00B04D55"/>
    <w:rsid w:val="00B10113"/>
    <w:rsid w:val="00B1032C"/>
    <w:rsid w:val="00B11F6D"/>
    <w:rsid w:val="00B12AA4"/>
    <w:rsid w:val="00B12E2A"/>
    <w:rsid w:val="00B133E6"/>
    <w:rsid w:val="00B14207"/>
    <w:rsid w:val="00B16E1B"/>
    <w:rsid w:val="00B213F2"/>
    <w:rsid w:val="00B23129"/>
    <w:rsid w:val="00B234D7"/>
    <w:rsid w:val="00B265D0"/>
    <w:rsid w:val="00B32A31"/>
    <w:rsid w:val="00B33AD3"/>
    <w:rsid w:val="00B37F17"/>
    <w:rsid w:val="00B44470"/>
    <w:rsid w:val="00B45B36"/>
    <w:rsid w:val="00B461C6"/>
    <w:rsid w:val="00B47AAE"/>
    <w:rsid w:val="00B506DC"/>
    <w:rsid w:val="00B52671"/>
    <w:rsid w:val="00B53DA2"/>
    <w:rsid w:val="00B65220"/>
    <w:rsid w:val="00B70089"/>
    <w:rsid w:val="00B724BB"/>
    <w:rsid w:val="00B8117B"/>
    <w:rsid w:val="00B94945"/>
    <w:rsid w:val="00B9494C"/>
    <w:rsid w:val="00B94B12"/>
    <w:rsid w:val="00B96D57"/>
    <w:rsid w:val="00B97F3B"/>
    <w:rsid w:val="00BA02BC"/>
    <w:rsid w:val="00BA216D"/>
    <w:rsid w:val="00BA3677"/>
    <w:rsid w:val="00BA3793"/>
    <w:rsid w:val="00BA37BB"/>
    <w:rsid w:val="00BA4795"/>
    <w:rsid w:val="00BA47F0"/>
    <w:rsid w:val="00BA5C52"/>
    <w:rsid w:val="00BB2931"/>
    <w:rsid w:val="00BC0374"/>
    <w:rsid w:val="00BC2D10"/>
    <w:rsid w:val="00BC4B63"/>
    <w:rsid w:val="00BC61F0"/>
    <w:rsid w:val="00BD2777"/>
    <w:rsid w:val="00BD5723"/>
    <w:rsid w:val="00BD6AAF"/>
    <w:rsid w:val="00BD6E84"/>
    <w:rsid w:val="00BD7458"/>
    <w:rsid w:val="00BE5776"/>
    <w:rsid w:val="00BE72E4"/>
    <w:rsid w:val="00BE740C"/>
    <w:rsid w:val="00BE77D3"/>
    <w:rsid w:val="00BF0498"/>
    <w:rsid w:val="00BF0D63"/>
    <w:rsid w:val="00BF2B2F"/>
    <w:rsid w:val="00BF3276"/>
    <w:rsid w:val="00C01267"/>
    <w:rsid w:val="00C034CC"/>
    <w:rsid w:val="00C06929"/>
    <w:rsid w:val="00C10628"/>
    <w:rsid w:val="00C17512"/>
    <w:rsid w:val="00C17554"/>
    <w:rsid w:val="00C17D79"/>
    <w:rsid w:val="00C20CBF"/>
    <w:rsid w:val="00C23140"/>
    <w:rsid w:val="00C30BE6"/>
    <w:rsid w:val="00C33B8B"/>
    <w:rsid w:val="00C439BD"/>
    <w:rsid w:val="00C449F5"/>
    <w:rsid w:val="00C52044"/>
    <w:rsid w:val="00C60232"/>
    <w:rsid w:val="00C609F0"/>
    <w:rsid w:val="00C61D27"/>
    <w:rsid w:val="00C61D97"/>
    <w:rsid w:val="00C65D40"/>
    <w:rsid w:val="00C678D1"/>
    <w:rsid w:val="00C71EDD"/>
    <w:rsid w:val="00C72C9F"/>
    <w:rsid w:val="00C74819"/>
    <w:rsid w:val="00C800D9"/>
    <w:rsid w:val="00C82588"/>
    <w:rsid w:val="00C848AD"/>
    <w:rsid w:val="00C86A8F"/>
    <w:rsid w:val="00C86AD0"/>
    <w:rsid w:val="00C8711C"/>
    <w:rsid w:val="00C92499"/>
    <w:rsid w:val="00C976D2"/>
    <w:rsid w:val="00CA0788"/>
    <w:rsid w:val="00CA318F"/>
    <w:rsid w:val="00CA3F50"/>
    <w:rsid w:val="00CB094B"/>
    <w:rsid w:val="00CC172E"/>
    <w:rsid w:val="00CC256A"/>
    <w:rsid w:val="00CC48D7"/>
    <w:rsid w:val="00CC4C42"/>
    <w:rsid w:val="00CD2AFA"/>
    <w:rsid w:val="00CD3372"/>
    <w:rsid w:val="00CD5555"/>
    <w:rsid w:val="00CD6F03"/>
    <w:rsid w:val="00CD7A2C"/>
    <w:rsid w:val="00CE2025"/>
    <w:rsid w:val="00CE3FD6"/>
    <w:rsid w:val="00CE465B"/>
    <w:rsid w:val="00CE7645"/>
    <w:rsid w:val="00CF0199"/>
    <w:rsid w:val="00CF050B"/>
    <w:rsid w:val="00CF0862"/>
    <w:rsid w:val="00CF27E1"/>
    <w:rsid w:val="00CF4516"/>
    <w:rsid w:val="00CF5695"/>
    <w:rsid w:val="00D03FB2"/>
    <w:rsid w:val="00D05300"/>
    <w:rsid w:val="00D07CE4"/>
    <w:rsid w:val="00D104A7"/>
    <w:rsid w:val="00D11D64"/>
    <w:rsid w:val="00D11EA7"/>
    <w:rsid w:val="00D12560"/>
    <w:rsid w:val="00D12CAA"/>
    <w:rsid w:val="00D13747"/>
    <w:rsid w:val="00D14B07"/>
    <w:rsid w:val="00D23B33"/>
    <w:rsid w:val="00D24E21"/>
    <w:rsid w:val="00D3172B"/>
    <w:rsid w:val="00D31B85"/>
    <w:rsid w:val="00D32162"/>
    <w:rsid w:val="00D35AC4"/>
    <w:rsid w:val="00D3619E"/>
    <w:rsid w:val="00D402E0"/>
    <w:rsid w:val="00D40DE3"/>
    <w:rsid w:val="00D415CE"/>
    <w:rsid w:val="00D4443E"/>
    <w:rsid w:val="00D44DDD"/>
    <w:rsid w:val="00D46097"/>
    <w:rsid w:val="00D47939"/>
    <w:rsid w:val="00D51B32"/>
    <w:rsid w:val="00D52F83"/>
    <w:rsid w:val="00D533D2"/>
    <w:rsid w:val="00D55E0F"/>
    <w:rsid w:val="00D567B0"/>
    <w:rsid w:val="00D5694A"/>
    <w:rsid w:val="00D56EF7"/>
    <w:rsid w:val="00D62AEC"/>
    <w:rsid w:val="00D63AD5"/>
    <w:rsid w:val="00D667EC"/>
    <w:rsid w:val="00D6783B"/>
    <w:rsid w:val="00D67BE6"/>
    <w:rsid w:val="00D72951"/>
    <w:rsid w:val="00D777DD"/>
    <w:rsid w:val="00D80F43"/>
    <w:rsid w:val="00D8254E"/>
    <w:rsid w:val="00D86262"/>
    <w:rsid w:val="00D87078"/>
    <w:rsid w:val="00D87969"/>
    <w:rsid w:val="00D94018"/>
    <w:rsid w:val="00D952A6"/>
    <w:rsid w:val="00DA1F23"/>
    <w:rsid w:val="00DB0D41"/>
    <w:rsid w:val="00DB2B53"/>
    <w:rsid w:val="00DB7C27"/>
    <w:rsid w:val="00DC3198"/>
    <w:rsid w:val="00DC4D5F"/>
    <w:rsid w:val="00DC5F2B"/>
    <w:rsid w:val="00DC66DF"/>
    <w:rsid w:val="00DC6DBE"/>
    <w:rsid w:val="00DD099D"/>
    <w:rsid w:val="00DD2696"/>
    <w:rsid w:val="00DD27BF"/>
    <w:rsid w:val="00DD3CDA"/>
    <w:rsid w:val="00DD500A"/>
    <w:rsid w:val="00DD6981"/>
    <w:rsid w:val="00DE592A"/>
    <w:rsid w:val="00DF3E0C"/>
    <w:rsid w:val="00DF5E19"/>
    <w:rsid w:val="00E03C5A"/>
    <w:rsid w:val="00E0456D"/>
    <w:rsid w:val="00E06C3A"/>
    <w:rsid w:val="00E07DBB"/>
    <w:rsid w:val="00E10614"/>
    <w:rsid w:val="00E11EE7"/>
    <w:rsid w:val="00E139CE"/>
    <w:rsid w:val="00E16CE9"/>
    <w:rsid w:val="00E16FE1"/>
    <w:rsid w:val="00E21437"/>
    <w:rsid w:val="00E2208F"/>
    <w:rsid w:val="00E22AB4"/>
    <w:rsid w:val="00E22BBF"/>
    <w:rsid w:val="00E2352A"/>
    <w:rsid w:val="00E2559D"/>
    <w:rsid w:val="00E26B1D"/>
    <w:rsid w:val="00E32E75"/>
    <w:rsid w:val="00E34AE0"/>
    <w:rsid w:val="00E35FCA"/>
    <w:rsid w:val="00E375B0"/>
    <w:rsid w:val="00E415B1"/>
    <w:rsid w:val="00E461E5"/>
    <w:rsid w:val="00E524A7"/>
    <w:rsid w:val="00E53055"/>
    <w:rsid w:val="00E56663"/>
    <w:rsid w:val="00E56873"/>
    <w:rsid w:val="00E56C6C"/>
    <w:rsid w:val="00E57FFC"/>
    <w:rsid w:val="00E60231"/>
    <w:rsid w:val="00E63BB4"/>
    <w:rsid w:val="00E65040"/>
    <w:rsid w:val="00E66442"/>
    <w:rsid w:val="00E71ADF"/>
    <w:rsid w:val="00E71F19"/>
    <w:rsid w:val="00E74E11"/>
    <w:rsid w:val="00E91127"/>
    <w:rsid w:val="00E912F9"/>
    <w:rsid w:val="00E913E3"/>
    <w:rsid w:val="00E91E25"/>
    <w:rsid w:val="00E91F81"/>
    <w:rsid w:val="00E93020"/>
    <w:rsid w:val="00E93FCE"/>
    <w:rsid w:val="00E95B40"/>
    <w:rsid w:val="00E95B65"/>
    <w:rsid w:val="00E960C5"/>
    <w:rsid w:val="00EA4362"/>
    <w:rsid w:val="00EA4ABC"/>
    <w:rsid w:val="00EA5BD9"/>
    <w:rsid w:val="00EA5F5A"/>
    <w:rsid w:val="00EB137E"/>
    <w:rsid w:val="00EB157D"/>
    <w:rsid w:val="00EB5B09"/>
    <w:rsid w:val="00EC2BEA"/>
    <w:rsid w:val="00EC3425"/>
    <w:rsid w:val="00ED0439"/>
    <w:rsid w:val="00ED759D"/>
    <w:rsid w:val="00EE0B70"/>
    <w:rsid w:val="00EE168F"/>
    <w:rsid w:val="00EE43A4"/>
    <w:rsid w:val="00EE49A1"/>
    <w:rsid w:val="00EE68BD"/>
    <w:rsid w:val="00EE6F52"/>
    <w:rsid w:val="00EF4F95"/>
    <w:rsid w:val="00EF69CE"/>
    <w:rsid w:val="00F00767"/>
    <w:rsid w:val="00F020E3"/>
    <w:rsid w:val="00F022C6"/>
    <w:rsid w:val="00F02D5F"/>
    <w:rsid w:val="00F04305"/>
    <w:rsid w:val="00F05986"/>
    <w:rsid w:val="00F17381"/>
    <w:rsid w:val="00F17D00"/>
    <w:rsid w:val="00F21A1F"/>
    <w:rsid w:val="00F2304A"/>
    <w:rsid w:val="00F23E62"/>
    <w:rsid w:val="00F254F1"/>
    <w:rsid w:val="00F3028F"/>
    <w:rsid w:val="00F304B0"/>
    <w:rsid w:val="00F30C7C"/>
    <w:rsid w:val="00F311FC"/>
    <w:rsid w:val="00F3197A"/>
    <w:rsid w:val="00F33B36"/>
    <w:rsid w:val="00F35033"/>
    <w:rsid w:val="00F35600"/>
    <w:rsid w:val="00F431EE"/>
    <w:rsid w:val="00F4585F"/>
    <w:rsid w:val="00F45DEC"/>
    <w:rsid w:val="00F45EAF"/>
    <w:rsid w:val="00F46DDC"/>
    <w:rsid w:val="00F47C83"/>
    <w:rsid w:val="00F55733"/>
    <w:rsid w:val="00F55C84"/>
    <w:rsid w:val="00F56E49"/>
    <w:rsid w:val="00F601FF"/>
    <w:rsid w:val="00F60438"/>
    <w:rsid w:val="00F62927"/>
    <w:rsid w:val="00F63558"/>
    <w:rsid w:val="00F677F1"/>
    <w:rsid w:val="00F70CE2"/>
    <w:rsid w:val="00F72BFF"/>
    <w:rsid w:val="00F75EE2"/>
    <w:rsid w:val="00F75FA8"/>
    <w:rsid w:val="00F77A2C"/>
    <w:rsid w:val="00F8415A"/>
    <w:rsid w:val="00F84EFB"/>
    <w:rsid w:val="00F9126F"/>
    <w:rsid w:val="00F91BA3"/>
    <w:rsid w:val="00F9308F"/>
    <w:rsid w:val="00F93567"/>
    <w:rsid w:val="00F93A09"/>
    <w:rsid w:val="00F93CDF"/>
    <w:rsid w:val="00F93E62"/>
    <w:rsid w:val="00F949F5"/>
    <w:rsid w:val="00F9611D"/>
    <w:rsid w:val="00F9736D"/>
    <w:rsid w:val="00F9791D"/>
    <w:rsid w:val="00FA039C"/>
    <w:rsid w:val="00FA1154"/>
    <w:rsid w:val="00FA208B"/>
    <w:rsid w:val="00FA2A01"/>
    <w:rsid w:val="00FA67A5"/>
    <w:rsid w:val="00FA79CA"/>
    <w:rsid w:val="00FB0693"/>
    <w:rsid w:val="00FB2968"/>
    <w:rsid w:val="00FB3B3D"/>
    <w:rsid w:val="00FB3D68"/>
    <w:rsid w:val="00FB59FF"/>
    <w:rsid w:val="00FC02E9"/>
    <w:rsid w:val="00FC53AA"/>
    <w:rsid w:val="00FC5FD8"/>
    <w:rsid w:val="00FD074A"/>
    <w:rsid w:val="00FD0892"/>
    <w:rsid w:val="00FD11A0"/>
    <w:rsid w:val="00FE14E1"/>
    <w:rsid w:val="00FE1A6F"/>
    <w:rsid w:val="00FE2121"/>
    <w:rsid w:val="00FE3330"/>
    <w:rsid w:val="00FE3AB8"/>
    <w:rsid w:val="00FE3C5C"/>
    <w:rsid w:val="00FE463C"/>
    <w:rsid w:val="00FE71C3"/>
    <w:rsid w:val="00FE7A0D"/>
    <w:rsid w:val="00FF0BBE"/>
    <w:rsid w:val="00FF1BED"/>
    <w:rsid w:val="00FF571B"/>
    <w:rsid w:val="00FF6003"/>
    <w:rsid w:val="015C15C8"/>
    <w:rsid w:val="0673626B"/>
    <w:rsid w:val="079F3753"/>
    <w:rsid w:val="08D0769C"/>
    <w:rsid w:val="0AA87DC7"/>
    <w:rsid w:val="0B9D778C"/>
    <w:rsid w:val="0E8E1401"/>
    <w:rsid w:val="0F137ED5"/>
    <w:rsid w:val="0F160E48"/>
    <w:rsid w:val="10C00D9D"/>
    <w:rsid w:val="11D27948"/>
    <w:rsid w:val="12411A63"/>
    <w:rsid w:val="13874089"/>
    <w:rsid w:val="14215C1B"/>
    <w:rsid w:val="17674F51"/>
    <w:rsid w:val="192B53DD"/>
    <w:rsid w:val="1AAA0631"/>
    <w:rsid w:val="1C520899"/>
    <w:rsid w:val="21E65362"/>
    <w:rsid w:val="22E542B8"/>
    <w:rsid w:val="25AC7BD0"/>
    <w:rsid w:val="25D971A5"/>
    <w:rsid w:val="25DB5834"/>
    <w:rsid w:val="278A40C7"/>
    <w:rsid w:val="28785A30"/>
    <w:rsid w:val="28AC5FA3"/>
    <w:rsid w:val="2E2D4A88"/>
    <w:rsid w:val="301F2CD8"/>
    <w:rsid w:val="30F14382"/>
    <w:rsid w:val="315D1E1A"/>
    <w:rsid w:val="31E3230A"/>
    <w:rsid w:val="34EA1B27"/>
    <w:rsid w:val="37012774"/>
    <w:rsid w:val="37DF4D6D"/>
    <w:rsid w:val="383D5850"/>
    <w:rsid w:val="3B7357B5"/>
    <w:rsid w:val="3BB56351"/>
    <w:rsid w:val="402B4A0B"/>
    <w:rsid w:val="40D218B2"/>
    <w:rsid w:val="40F60281"/>
    <w:rsid w:val="47F7364E"/>
    <w:rsid w:val="49D547D7"/>
    <w:rsid w:val="4BFB0830"/>
    <w:rsid w:val="4D0E24D9"/>
    <w:rsid w:val="4EE16AE7"/>
    <w:rsid w:val="504232B4"/>
    <w:rsid w:val="50974222"/>
    <w:rsid w:val="51B76F1C"/>
    <w:rsid w:val="52232C0E"/>
    <w:rsid w:val="52A41800"/>
    <w:rsid w:val="52CA4482"/>
    <w:rsid w:val="5339731A"/>
    <w:rsid w:val="5690695F"/>
    <w:rsid w:val="56A51D0B"/>
    <w:rsid w:val="56D73869"/>
    <w:rsid w:val="571E156B"/>
    <w:rsid w:val="572B4EED"/>
    <w:rsid w:val="57321056"/>
    <w:rsid w:val="573E530D"/>
    <w:rsid w:val="5953595E"/>
    <w:rsid w:val="598027D8"/>
    <w:rsid w:val="5A640E17"/>
    <w:rsid w:val="5B4867ED"/>
    <w:rsid w:val="5B631A89"/>
    <w:rsid w:val="5B9D6319"/>
    <w:rsid w:val="5D67578E"/>
    <w:rsid w:val="5E7F10B4"/>
    <w:rsid w:val="5F340701"/>
    <w:rsid w:val="5F4A074D"/>
    <w:rsid w:val="5FA51AA5"/>
    <w:rsid w:val="60BB1E03"/>
    <w:rsid w:val="6263278A"/>
    <w:rsid w:val="62B801B0"/>
    <w:rsid w:val="62BC14D0"/>
    <w:rsid w:val="642B1FF1"/>
    <w:rsid w:val="64970AE6"/>
    <w:rsid w:val="69AC0BD8"/>
    <w:rsid w:val="6AAD5E9F"/>
    <w:rsid w:val="6AC65D4A"/>
    <w:rsid w:val="6BF16DF6"/>
    <w:rsid w:val="6C7672FB"/>
    <w:rsid w:val="6D2531FB"/>
    <w:rsid w:val="6EA13C00"/>
    <w:rsid w:val="6EC86534"/>
    <w:rsid w:val="73FA6692"/>
    <w:rsid w:val="744E7CB7"/>
    <w:rsid w:val="750172D0"/>
    <w:rsid w:val="787C4DA0"/>
    <w:rsid w:val="79C51924"/>
    <w:rsid w:val="7AEF5E13"/>
    <w:rsid w:val="7B2E0AA4"/>
    <w:rsid w:val="7CB579CC"/>
    <w:rsid w:val="7DAE0FEB"/>
    <w:rsid w:val="7E595471"/>
    <w:rsid w:val="7EDE28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0"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iPriority="99" w:name="Document Map"/>
    <w:lsdException w:qFormat="1" w:uiPriority="99" w:name="Plain Text"/>
    <w:lsdException w:qFormat="1" w:uiPriority="99" w:name="E-mail Signature"/>
    <w:lsdException w:qFormat="1" w:uiPriority="99" w:name="Normal (Web)"/>
    <w:lsdException w:uiPriority="99" w:name="HTML Acronym"/>
    <w:lsdException w:qFormat="1"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3">
    <w:name w:val="heading 1"/>
    <w:basedOn w:val="1"/>
    <w:next w:val="1"/>
    <w:link w:val="100"/>
    <w:qFormat/>
    <w:uiPriority w:val="9"/>
    <w:pPr>
      <w:widowControl/>
      <w:spacing w:before="100" w:beforeAutospacing="1" w:after="100" w:afterAutospacing="1"/>
      <w:jc w:val="left"/>
      <w:outlineLvl w:val="0"/>
    </w:pPr>
    <w:rPr>
      <w:rFonts w:ascii="Times New Roman" w:hAnsi="Times New Roman" w:cs="Times New Roman"/>
      <w:b/>
      <w:bCs/>
      <w:kern w:val="36"/>
      <w:sz w:val="48"/>
      <w:szCs w:val="48"/>
    </w:rPr>
  </w:style>
  <w:style w:type="paragraph" w:styleId="4">
    <w:name w:val="heading 2"/>
    <w:basedOn w:val="1"/>
    <w:next w:val="1"/>
    <w:link w:val="10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39"/>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2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241"/>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242"/>
    <w:semiHidden/>
    <w:unhideWhenUsed/>
    <w:qFormat/>
    <w:uiPriority w:val="9"/>
    <w:pPr>
      <w:keepNext/>
      <w:keepLines/>
      <w:spacing w:before="240" w:after="64" w:line="320" w:lineRule="auto"/>
      <w:outlineLvl w:val="5"/>
    </w:pPr>
    <w:rPr>
      <w:rFonts w:asciiTheme="majorHAnsi" w:hAnsiTheme="majorHAnsi" w:eastAsiaTheme="majorEastAsia" w:cstheme="majorBidi"/>
      <w:b/>
      <w:bCs/>
    </w:rPr>
  </w:style>
  <w:style w:type="paragraph" w:styleId="9">
    <w:name w:val="heading 7"/>
    <w:basedOn w:val="1"/>
    <w:next w:val="1"/>
    <w:link w:val="243"/>
    <w:semiHidden/>
    <w:unhideWhenUsed/>
    <w:qFormat/>
    <w:uiPriority w:val="9"/>
    <w:pPr>
      <w:keepNext/>
      <w:keepLines/>
      <w:spacing w:before="240" w:after="64" w:line="320" w:lineRule="auto"/>
      <w:outlineLvl w:val="6"/>
    </w:pPr>
    <w:rPr>
      <w:b/>
      <w:bCs/>
    </w:rPr>
  </w:style>
  <w:style w:type="paragraph" w:styleId="10">
    <w:name w:val="heading 8"/>
    <w:basedOn w:val="1"/>
    <w:next w:val="1"/>
    <w:link w:val="244"/>
    <w:semiHidden/>
    <w:unhideWhenUsed/>
    <w:qFormat/>
    <w:uiPriority w:val="9"/>
    <w:pPr>
      <w:keepNext/>
      <w:keepLines/>
      <w:spacing w:before="240" w:after="64" w:line="320" w:lineRule="auto"/>
      <w:outlineLvl w:val="7"/>
    </w:pPr>
    <w:rPr>
      <w:rFonts w:asciiTheme="majorHAnsi" w:hAnsiTheme="majorHAnsi" w:eastAsiaTheme="majorEastAsia" w:cstheme="majorBidi"/>
    </w:rPr>
  </w:style>
  <w:style w:type="paragraph" w:styleId="11">
    <w:name w:val="heading 9"/>
    <w:basedOn w:val="1"/>
    <w:next w:val="1"/>
    <w:link w:val="245"/>
    <w:semiHidden/>
    <w:unhideWhenUsed/>
    <w:qFormat/>
    <w:uiPriority w:val="9"/>
    <w:pPr>
      <w:keepNext/>
      <w:keepLines/>
      <w:spacing w:before="240" w:after="64" w:line="320" w:lineRule="auto"/>
      <w:outlineLvl w:val="8"/>
    </w:pPr>
    <w:rPr>
      <w:rFonts w:asciiTheme="majorHAnsi" w:hAnsiTheme="majorHAnsi" w:eastAsiaTheme="majorEastAsia" w:cstheme="majorBidi"/>
      <w:sz w:val="21"/>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254"/>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
    <w:next w:val="1"/>
    <w:semiHidden/>
    <w:unhideWhenUsed/>
    <w:qFormat/>
    <w:uiPriority w:val="39"/>
    <w:pPr>
      <w:ind w:left="2520" w:leftChars="1200"/>
    </w:pPr>
  </w:style>
  <w:style w:type="paragraph" w:styleId="14">
    <w:name w:val="List Number 2"/>
    <w:basedOn w:val="1"/>
    <w:semiHidden/>
    <w:unhideWhenUsed/>
    <w:qFormat/>
    <w:uiPriority w:val="99"/>
    <w:pPr>
      <w:numPr>
        <w:ilvl w:val="0"/>
        <w:numId w:val="1"/>
      </w:numPr>
      <w:contextualSpacing/>
    </w:pPr>
  </w:style>
  <w:style w:type="paragraph" w:styleId="15">
    <w:name w:val="table of authorities"/>
    <w:basedOn w:val="1"/>
    <w:next w:val="1"/>
    <w:semiHidden/>
    <w:unhideWhenUsed/>
    <w:qFormat/>
    <w:uiPriority w:val="99"/>
    <w:pPr>
      <w:ind w:left="420" w:leftChars="200"/>
    </w:pPr>
  </w:style>
  <w:style w:type="paragraph" w:styleId="16">
    <w:name w:val="Note Heading"/>
    <w:basedOn w:val="1"/>
    <w:next w:val="1"/>
    <w:link w:val="278"/>
    <w:semiHidden/>
    <w:unhideWhenUsed/>
    <w:qFormat/>
    <w:uiPriority w:val="99"/>
    <w:pPr>
      <w:jc w:val="center"/>
    </w:pPr>
  </w:style>
  <w:style w:type="paragraph" w:styleId="17">
    <w:name w:val="List Bullet 4"/>
    <w:basedOn w:val="1"/>
    <w:semiHidden/>
    <w:unhideWhenUsed/>
    <w:qFormat/>
    <w:uiPriority w:val="99"/>
    <w:pPr>
      <w:numPr>
        <w:ilvl w:val="0"/>
        <w:numId w:val="2"/>
      </w:numPr>
      <w:contextualSpacing/>
    </w:pPr>
  </w:style>
  <w:style w:type="paragraph" w:styleId="18">
    <w:name w:val="index 8"/>
    <w:basedOn w:val="1"/>
    <w:next w:val="1"/>
    <w:semiHidden/>
    <w:unhideWhenUsed/>
    <w:qFormat/>
    <w:uiPriority w:val="99"/>
    <w:pPr>
      <w:ind w:left="1400" w:leftChars="1400"/>
    </w:pPr>
  </w:style>
  <w:style w:type="paragraph" w:styleId="19">
    <w:name w:val="E-mail Signature"/>
    <w:basedOn w:val="1"/>
    <w:link w:val="252"/>
    <w:semiHidden/>
    <w:unhideWhenUsed/>
    <w:qFormat/>
    <w:uiPriority w:val="99"/>
  </w:style>
  <w:style w:type="paragraph" w:styleId="20">
    <w:name w:val="List Number"/>
    <w:basedOn w:val="1"/>
    <w:semiHidden/>
    <w:unhideWhenUsed/>
    <w:qFormat/>
    <w:uiPriority w:val="99"/>
    <w:pPr>
      <w:numPr>
        <w:ilvl w:val="0"/>
        <w:numId w:val="3"/>
      </w:numPr>
      <w:contextualSpacing/>
    </w:pPr>
  </w:style>
  <w:style w:type="paragraph" w:styleId="21">
    <w:name w:val="Normal Indent"/>
    <w:basedOn w:val="1"/>
    <w:semiHidden/>
    <w:unhideWhenUsed/>
    <w:qFormat/>
    <w:uiPriority w:val="99"/>
    <w:pPr>
      <w:ind w:firstLine="420" w:firstLineChars="200"/>
    </w:pPr>
  </w:style>
  <w:style w:type="paragraph" w:styleId="22">
    <w:name w:val="caption"/>
    <w:basedOn w:val="1"/>
    <w:next w:val="1"/>
    <w:semiHidden/>
    <w:unhideWhenUsed/>
    <w:qFormat/>
    <w:uiPriority w:val="35"/>
    <w:rPr>
      <w:rFonts w:eastAsia="黑体" w:asciiTheme="majorHAnsi" w:hAnsiTheme="majorHAnsi" w:cstheme="majorBidi"/>
      <w:sz w:val="20"/>
      <w:szCs w:val="20"/>
    </w:rPr>
  </w:style>
  <w:style w:type="paragraph" w:styleId="23">
    <w:name w:val="index 5"/>
    <w:basedOn w:val="1"/>
    <w:next w:val="1"/>
    <w:semiHidden/>
    <w:unhideWhenUsed/>
    <w:qFormat/>
    <w:uiPriority w:val="99"/>
    <w:pPr>
      <w:ind w:left="800" w:leftChars="800"/>
    </w:pPr>
  </w:style>
  <w:style w:type="paragraph" w:styleId="24">
    <w:name w:val="List Bullet"/>
    <w:basedOn w:val="1"/>
    <w:semiHidden/>
    <w:unhideWhenUsed/>
    <w:qFormat/>
    <w:uiPriority w:val="99"/>
    <w:pPr>
      <w:numPr>
        <w:ilvl w:val="0"/>
        <w:numId w:val="4"/>
      </w:numPr>
      <w:contextualSpacing/>
    </w:pPr>
  </w:style>
  <w:style w:type="paragraph" w:styleId="25">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rPr>
  </w:style>
  <w:style w:type="paragraph" w:styleId="26">
    <w:name w:val="Document Map"/>
    <w:basedOn w:val="1"/>
    <w:link w:val="265"/>
    <w:semiHidden/>
    <w:unhideWhenUsed/>
    <w:qFormat/>
    <w:uiPriority w:val="99"/>
    <w:rPr>
      <w:rFonts w:ascii="Microsoft YaHei UI" w:eastAsia="Microsoft YaHei UI"/>
      <w:sz w:val="18"/>
      <w:szCs w:val="18"/>
    </w:rPr>
  </w:style>
  <w:style w:type="paragraph" w:styleId="27">
    <w:name w:val="toa heading"/>
    <w:basedOn w:val="1"/>
    <w:next w:val="1"/>
    <w:semiHidden/>
    <w:unhideWhenUsed/>
    <w:qFormat/>
    <w:uiPriority w:val="99"/>
    <w:pPr>
      <w:spacing w:before="120"/>
    </w:pPr>
    <w:rPr>
      <w:rFonts w:asciiTheme="majorHAnsi" w:hAnsiTheme="majorHAnsi" w:eastAsiaTheme="majorEastAsia" w:cstheme="majorBidi"/>
    </w:rPr>
  </w:style>
  <w:style w:type="paragraph" w:styleId="28">
    <w:name w:val="annotation text"/>
    <w:basedOn w:val="1"/>
    <w:link w:val="259"/>
    <w:semiHidden/>
    <w:unhideWhenUsed/>
    <w:qFormat/>
    <w:uiPriority w:val="99"/>
    <w:pPr>
      <w:jc w:val="left"/>
    </w:pPr>
  </w:style>
  <w:style w:type="paragraph" w:styleId="29">
    <w:name w:val="index 6"/>
    <w:basedOn w:val="1"/>
    <w:next w:val="1"/>
    <w:semiHidden/>
    <w:unhideWhenUsed/>
    <w:qFormat/>
    <w:uiPriority w:val="99"/>
    <w:pPr>
      <w:ind w:left="1000" w:leftChars="1000"/>
    </w:pPr>
  </w:style>
  <w:style w:type="paragraph" w:styleId="30">
    <w:name w:val="Salutation"/>
    <w:basedOn w:val="1"/>
    <w:next w:val="1"/>
    <w:link w:val="250"/>
    <w:semiHidden/>
    <w:unhideWhenUsed/>
    <w:qFormat/>
    <w:uiPriority w:val="99"/>
  </w:style>
  <w:style w:type="paragraph" w:styleId="31">
    <w:name w:val="Body Text 3"/>
    <w:basedOn w:val="1"/>
    <w:link w:val="275"/>
    <w:semiHidden/>
    <w:unhideWhenUsed/>
    <w:qFormat/>
    <w:uiPriority w:val="99"/>
    <w:pPr>
      <w:spacing w:after="120"/>
    </w:pPr>
    <w:rPr>
      <w:sz w:val="16"/>
      <w:szCs w:val="16"/>
    </w:rPr>
  </w:style>
  <w:style w:type="paragraph" w:styleId="32">
    <w:name w:val="Closing"/>
    <w:basedOn w:val="1"/>
    <w:link w:val="256"/>
    <w:semiHidden/>
    <w:unhideWhenUsed/>
    <w:qFormat/>
    <w:uiPriority w:val="99"/>
    <w:pPr>
      <w:ind w:left="100" w:leftChars="2100"/>
    </w:pPr>
  </w:style>
  <w:style w:type="paragraph" w:styleId="33">
    <w:name w:val="List Bullet 3"/>
    <w:basedOn w:val="1"/>
    <w:semiHidden/>
    <w:unhideWhenUsed/>
    <w:qFormat/>
    <w:uiPriority w:val="99"/>
    <w:pPr>
      <w:numPr>
        <w:ilvl w:val="0"/>
        <w:numId w:val="5"/>
      </w:numPr>
      <w:contextualSpacing/>
    </w:pPr>
  </w:style>
  <w:style w:type="paragraph" w:styleId="34">
    <w:name w:val="Body Text"/>
    <w:basedOn w:val="1"/>
    <w:link w:val="270"/>
    <w:semiHidden/>
    <w:unhideWhenUsed/>
    <w:qFormat/>
    <w:uiPriority w:val="99"/>
    <w:pPr>
      <w:spacing w:after="120"/>
    </w:pPr>
  </w:style>
  <w:style w:type="paragraph" w:styleId="35">
    <w:name w:val="Body Text Indent"/>
    <w:basedOn w:val="1"/>
    <w:link w:val="272"/>
    <w:semiHidden/>
    <w:unhideWhenUsed/>
    <w:qFormat/>
    <w:uiPriority w:val="99"/>
    <w:pPr>
      <w:spacing w:after="120"/>
      <w:ind w:left="420" w:leftChars="200"/>
    </w:pPr>
  </w:style>
  <w:style w:type="paragraph" w:styleId="36">
    <w:name w:val="List Number 3"/>
    <w:basedOn w:val="1"/>
    <w:semiHidden/>
    <w:unhideWhenUsed/>
    <w:qFormat/>
    <w:uiPriority w:val="99"/>
    <w:pPr>
      <w:numPr>
        <w:ilvl w:val="0"/>
        <w:numId w:val="6"/>
      </w:numPr>
      <w:contextualSpacing/>
    </w:pPr>
  </w:style>
  <w:style w:type="paragraph" w:styleId="37">
    <w:name w:val="List 2"/>
    <w:basedOn w:val="1"/>
    <w:semiHidden/>
    <w:unhideWhenUsed/>
    <w:qFormat/>
    <w:uiPriority w:val="99"/>
    <w:pPr>
      <w:ind w:left="100" w:leftChars="200" w:hanging="200" w:hangingChars="200"/>
      <w:contextualSpacing/>
    </w:pPr>
  </w:style>
  <w:style w:type="paragraph" w:styleId="38">
    <w:name w:val="List Continue"/>
    <w:basedOn w:val="1"/>
    <w:semiHidden/>
    <w:unhideWhenUsed/>
    <w:qFormat/>
    <w:uiPriority w:val="99"/>
    <w:pPr>
      <w:spacing w:after="120"/>
      <w:ind w:left="420" w:leftChars="200"/>
      <w:contextualSpacing/>
    </w:pPr>
  </w:style>
  <w:style w:type="paragraph" w:styleId="39">
    <w:name w:val="Block Text"/>
    <w:basedOn w:val="1"/>
    <w:semiHidden/>
    <w:unhideWhenUsed/>
    <w:qFormat/>
    <w:uiPriority w:val="99"/>
    <w:pPr>
      <w:spacing w:after="120"/>
      <w:ind w:left="1440" w:leftChars="700" w:right="1440" w:rightChars="700"/>
    </w:pPr>
  </w:style>
  <w:style w:type="paragraph" w:styleId="40">
    <w:name w:val="List Bullet 2"/>
    <w:basedOn w:val="1"/>
    <w:semiHidden/>
    <w:unhideWhenUsed/>
    <w:qFormat/>
    <w:uiPriority w:val="99"/>
    <w:pPr>
      <w:numPr>
        <w:ilvl w:val="0"/>
        <w:numId w:val="7"/>
      </w:numPr>
      <w:contextualSpacing/>
    </w:pPr>
  </w:style>
  <w:style w:type="paragraph" w:styleId="41">
    <w:name w:val="HTML Address"/>
    <w:basedOn w:val="1"/>
    <w:link w:val="246"/>
    <w:semiHidden/>
    <w:unhideWhenUsed/>
    <w:qFormat/>
    <w:uiPriority w:val="99"/>
    <w:rPr>
      <w:i/>
      <w:iCs/>
    </w:rPr>
  </w:style>
  <w:style w:type="paragraph" w:styleId="42">
    <w:name w:val="index 4"/>
    <w:basedOn w:val="1"/>
    <w:next w:val="1"/>
    <w:semiHidden/>
    <w:unhideWhenUsed/>
    <w:qFormat/>
    <w:uiPriority w:val="99"/>
    <w:pPr>
      <w:ind w:left="600" w:leftChars="600"/>
    </w:pPr>
  </w:style>
  <w:style w:type="paragraph" w:styleId="43">
    <w:name w:val="toc 5"/>
    <w:basedOn w:val="1"/>
    <w:next w:val="1"/>
    <w:semiHidden/>
    <w:unhideWhenUsed/>
    <w:qFormat/>
    <w:uiPriority w:val="39"/>
    <w:pPr>
      <w:ind w:left="1680" w:leftChars="800"/>
    </w:pPr>
  </w:style>
  <w:style w:type="paragraph" w:styleId="44">
    <w:name w:val="toc 3"/>
    <w:basedOn w:val="1"/>
    <w:next w:val="1"/>
    <w:semiHidden/>
    <w:unhideWhenUsed/>
    <w:qFormat/>
    <w:uiPriority w:val="39"/>
    <w:pPr>
      <w:ind w:left="840" w:leftChars="400"/>
    </w:pPr>
  </w:style>
  <w:style w:type="paragraph" w:styleId="45">
    <w:name w:val="Plain Text"/>
    <w:basedOn w:val="1"/>
    <w:link w:val="251"/>
    <w:semiHidden/>
    <w:unhideWhenUsed/>
    <w:qFormat/>
    <w:uiPriority w:val="99"/>
    <w:rPr>
      <w:rFonts w:hAnsi="Courier New" w:cs="Courier New" w:asciiTheme="minorEastAsia"/>
    </w:rPr>
  </w:style>
  <w:style w:type="paragraph" w:styleId="46">
    <w:name w:val="List Bullet 5"/>
    <w:basedOn w:val="1"/>
    <w:semiHidden/>
    <w:unhideWhenUsed/>
    <w:qFormat/>
    <w:uiPriority w:val="99"/>
    <w:pPr>
      <w:numPr>
        <w:ilvl w:val="0"/>
        <w:numId w:val="8"/>
      </w:numPr>
      <w:contextualSpacing/>
    </w:pPr>
  </w:style>
  <w:style w:type="paragraph" w:styleId="47">
    <w:name w:val="List Number 4"/>
    <w:basedOn w:val="1"/>
    <w:semiHidden/>
    <w:unhideWhenUsed/>
    <w:qFormat/>
    <w:uiPriority w:val="99"/>
    <w:pPr>
      <w:numPr>
        <w:ilvl w:val="0"/>
        <w:numId w:val="9"/>
      </w:numPr>
      <w:contextualSpacing/>
    </w:pPr>
  </w:style>
  <w:style w:type="paragraph" w:styleId="48">
    <w:name w:val="toc 8"/>
    <w:basedOn w:val="1"/>
    <w:next w:val="1"/>
    <w:semiHidden/>
    <w:unhideWhenUsed/>
    <w:qFormat/>
    <w:uiPriority w:val="39"/>
    <w:pPr>
      <w:ind w:left="2940" w:leftChars="1400"/>
    </w:pPr>
  </w:style>
  <w:style w:type="paragraph" w:styleId="49">
    <w:name w:val="index 3"/>
    <w:basedOn w:val="1"/>
    <w:next w:val="1"/>
    <w:semiHidden/>
    <w:unhideWhenUsed/>
    <w:qFormat/>
    <w:uiPriority w:val="99"/>
    <w:pPr>
      <w:ind w:left="400" w:leftChars="400"/>
    </w:pPr>
  </w:style>
  <w:style w:type="paragraph" w:styleId="50">
    <w:name w:val="Date"/>
    <w:basedOn w:val="1"/>
    <w:next w:val="1"/>
    <w:link w:val="262"/>
    <w:semiHidden/>
    <w:unhideWhenUsed/>
    <w:qFormat/>
    <w:uiPriority w:val="99"/>
    <w:pPr>
      <w:ind w:left="100" w:leftChars="2500"/>
    </w:pPr>
  </w:style>
  <w:style w:type="paragraph" w:styleId="51">
    <w:name w:val="Body Text Indent 2"/>
    <w:basedOn w:val="1"/>
    <w:link w:val="276"/>
    <w:semiHidden/>
    <w:unhideWhenUsed/>
    <w:qFormat/>
    <w:uiPriority w:val="99"/>
    <w:pPr>
      <w:spacing w:after="120" w:line="480" w:lineRule="auto"/>
      <w:ind w:left="420" w:leftChars="200"/>
    </w:pPr>
  </w:style>
  <w:style w:type="paragraph" w:styleId="52">
    <w:name w:val="endnote text"/>
    <w:basedOn w:val="1"/>
    <w:link w:val="264"/>
    <w:semiHidden/>
    <w:unhideWhenUsed/>
    <w:qFormat/>
    <w:uiPriority w:val="99"/>
    <w:pPr>
      <w:snapToGrid w:val="0"/>
      <w:jc w:val="left"/>
    </w:pPr>
  </w:style>
  <w:style w:type="paragraph" w:styleId="53">
    <w:name w:val="List Continue 5"/>
    <w:basedOn w:val="1"/>
    <w:semiHidden/>
    <w:unhideWhenUsed/>
    <w:qFormat/>
    <w:uiPriority w:val="99"/>
    <w:pPr>
      <w:spacing w:after="120"/>
      <w:ind w:left="2100" w:leftChars="1000"/>
      <w:contextualSpacing/>
    </w:pPr>
  </w:style>
  <w:style w:type="paragraph" w:styleId="54">
    <w:name w:val="Balloon Text"/>
    <w:basedOn w:val="1"/>
    <w:link w:val="104"/>
    <w:unhideWhenUsed/>
    <w:qFormat/>
    <w:uiPriority w:val="99"/>
    <w:rPr>
      <w:sz w:val="18"/>
      <w:szCs w:val="18"/>
    </w:rPr>
  </w:style>
  <w:style w:type="paragraph" w:styleId="55">
    <w:name w:val="footer"/>
    <w:basedOn w:val="1"/>
    <w:link w:val="103"/>
    <w:unhideWhenUsed/>
    <w:qFormat/>
    <w:uiPriority w:val="99"/>
    <w:pPr>
      <w:tabs>
        <w:tab w:val="center" w:pos="4153"/>
        <w:tab w:val="right" w:pos="8306"/>
      </w:tabs>
      <w:snapToGrid w:val="0"/>
      <w:jc w:val="left"/>
    </w:pPr>
    <w:rPr>
      <w:sz w:val="18"/>
      <w:szCs w:val="18"/>
    </w:rPr>
  </w:style>
  <w:style w:type="paragraph" w:styleId="56">
    <w:name w:val="envelope return"/>
    <w:basedOn w:val="1"/>
    <w:semiHidden/>
    <w:unhideWhenUsed/>
    <w:qFormat/>
    <w:uiPriority w:val="99"/>
    <w:pPr>
      <w:snapToGrid w:val="0"/>
    </w:pPr>
    <w:rPr>
      <w:rFonts w:asciiTheme="majorHAnsi" w:hAnsiTheme="majorHAnsi" w:eastAsiaTheme="majorEastAsia" w:cstheme="majorBidi"/>
    </w:rPr>
  </w:style>
  <w:style w:type="paragraph" w:styleId="57">
    <w:name w:val="header"/>
    <w:basedOn w:val="1"/>
    <w:link w:val="102"/>
    <w:unhideWhenUsed/>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261"/>
    <w:semiHidden/>
    <w:unhideWhenUsed/>
    <w:qFormat/>
    <w:uiPriority w:val="99"/>
    <w:pPr>
      <w:ind w:left="100" w:leftChars="2100"/>
    </w:pPr>
  </w:style>
  <w:style w:type="paragraph" w:styleId="59">
    <w:name w:val="toc 1"/>
    <w:basedOn w:val="1"/>
    <w:next w:val="1"/>
    <w:semiHidden/>
    <w:unhideWhenUsed/>
    <w:qFormat/>
    <w:uiPriority w:val="39"/>
  </w:style>
  <w:style w:type="paragraph" w:styleId="60">
    <w:name w:val="List Continue 4"/>
    <w:basedOn w:val="1"/>
    <w:semiHidden/>
    <w:unhideWhenUsed/>
    <w:qFormat/>
    <w:uiPriority w:val="99"/>
    <w:pPr>
      <w:spacing w:after="120"/>
      <w:ind w:left="1680" w:leftChars="800"/>
      <w:contextualSpacing/>
    </w:pPr>
  </w:style>
  <w:style w:type="paragraph" w:styleId="61">
    <w:name w:val="toc 4"/>
    <w:basedOn w:val="1"/>
    <w:next w:val="1"/>
    <w:semiHidden/>
    <w:unhideWhenUsed/>
    <w:qFormat/>
    <w:uiPriority w:val="39"/>
    <w:pPr>
      <w:ind w:left="1260" w:leftChars="600"/>
    </w:pPr>
  </w:style>
  <w:style w:type="paragraph" w:styleId="62">
    <w:name w:val="index heading"/>
    <w:basedOn w:val="1"/>
    <w:next w:val="63"/>
    <w:semiHidden/>
    <w:unhideWhenUsed/>
    <w:qFormat/>
    <w:uiPriority w:val="99"/>
    <w:rPr>
      <w:rFonts w:asciiTheme="majorHAnsi" w:hAnsiTheme="majorHAnsi" w:eastAsiaTheme="majorEastAsia" w:cstheme="majorBidi"/>
      <w:b/>
      <w:bCs/>
    </w:rPr>
  </w:style>
  <w:style w:type="paragraph" w:styleId="63">
    <w:name w:val="index 1"/>
    <w:basedOn w:val="1"/>
    <w:next w:val="1"/>
    <w:semiHidden/>
    <w:unhideWhenUsed/>
    <w:qFormat/>
    <w:uiPriority w:val="99"/>
  </w:style>
  <w:style w:type="paragraph" w:styleId="64">
    <w:name w:val="Subtitle"/>
    <w:basedOn w:val="1"/>
    <w:next w:val="1"/>
    <w:link w:val="253"/>
    <w:qFormat/>
    <w:uiPriority w:val="11"/>
    <w:pPr>
      <w:spacing w:before="240" w:after="60" w:line="312" w:lineRule="auto"/>
      <w:jc w:val="center"/>
      <w:outlineLvl w:val="1"/>
    </w:pPr>
    <w:rPr>
      <w:b/>
      <w:bCs/>
      <w:kern w:val="28"/>
      <w:sz w:val="32"/>
      <w:szCs w:val="32"/>
    </w:rPr>
  </w:style>
  <w:style w:type="paragraph" w:styleId="65">
    <w:name w:val="List Number 5"/>
    <w:basedOn w:val="1"/>
    <w:semiHidden/>
    <w:unhideWhenUsed/>
    <w:qFormat/>
    <w:uiPriority w:val="99"/>
    <w:pPr>
      <w:numPr>
        <w:ilvl w:val="0"/>
        <w:numId w:val="10"/>
      </w:numPr>
      <w:contextualSpacing/>
    </w:pPr>
  </w:style>
  <w:style w:type="paragraph" w:styleId="66">
    <w:name w:val="List"/>
    <w:basedOn w:val="1"/>
    <w:semiHidden/>
    <w:unhideWhenUsed/>
    <w:qFormat/>
    <w:uiPriority w:val="99"/>
    <w:pPr>
      <w:ind w:left="200" w:hanging="200" w:hangingChars="200"/>
      <w:contextualSpacing/>
    </w:pPr>
  </w:style>
  <w:style w:type="paragraph" w:styleId="67">
    <w:name w:val="footnote text"/>
    <w:basedOn w:val="1"/>
    <w:link w:val="255"/>
    <w:semiHidden/>
    <w:unhideWhenUsed/>
    <w:qFormat/>
    <w:uiPriority w:val="99"/>
    <w:pPr>
      <w:snapToGrid w:val="0"/>
      <w:jc w:val="left"/>
    </w:pPr>
    <w:rPr>
      <w:sz w:val="18"/>
      <w:szCs w:val="18"/>
    </w:rPr>
  </w:style>
  <w:style w:type="paragraph" w:styleId="68">
    <w:name w:val="toc 6"/>
    <w:basedOn w:val="1"/>
    <w:next w:val="1"/>
    <w:semiHidden/>
    <w:unhideWhenUsed/>
    <w:qFormat/>
    <w:uiPriority w:val="39"/>
    <w:pPr>
      <w:ind w:left="2100" w:leftChars="1000"/>
    </w:pPr>
  </w:style>
  <w:style w:type="paragraph" w:styleId="69">
    <w:name w:val="List 5"/>
    <w:basedOn w:val="1"/>
    <w:semiHidden/>
    <w:unhideWhenUsed/>
    <w:qFormat/>
    <w:uiPriority w:val="99"/>
    <w:pPr>
      <w:ind w:left="100" w:leftChars="800" w:hanging="200" w:hangingChars="200"/>
      <w:contextualSpacing/>
    </w:pPr>
  </w:style>
  <w:style w:type="paragraph" w:styleId="70">
    <w:name w:val="Body Text Indent 3"/>
    <w:basedOn w:val="1"/>
    <w:link w:val="277"/>
    <w:semiHidden/>
    <w:unhideWhenUsed/>
    <w:qFormat/>
    <w:uiPriority w:val="99"/>
    <w:pPr>
      <w:spacing w:after="120"/>
      <w:ind w:left="420" w:leftChars="200"/>
    </w:pPr>
    <w:rPr>
      <w:sz w:val="16"/>
      <w:szCs w:val="16"/>
    </w:rPr>
  </w:style>
  <w:style w:type="paragraph" w:styleId="71">
    <w:name w:val="index 7"/>
    <w:basedOn w:val="1"/>
    <w:next w:val="1"/>
    <w:semiHidden/>
    <w:unhideWhenUsed/>
    <w:qFormat/>
    <w:uiPriority w:val="99"/>
    <w:pPr>
      <w:ind w:left="1200" w:leftChars="1200"/>
    </w:pPr>
  </w:style>
  <w:style w:type="paragraph" w:styleId="72">
    <w:name w:val="index 9"/>
    <w:basedOn w:val="1"/>
    <w:next w:val="1"/>
    <w:semiHidden/>
    <w:unhideWhenUsed/>
    <w:qFormat/>
    <w:uiPriority w:val="99"/>
    <w:pPr>
      <w:ind w:left="1600" w:leftChars="1600"/>
    </w:pPr>
  </w:style>
  <w:style w:type="paragraph" w:styleId="73">
    <w:name w:val="table of figures"/>
    <w:basedOn w:val="1"/>
    <w:next w:val="1"/>
    <w:semiHidden/>
    <w:unhideWhenUsed/>
    <w:qFormat/>
    <w:uiPriority w:val="99"/>
    <w:pPr>
      <w:ind w:left="200" w:leftChars="200" w:hanging="200" w:hangingChars="200"/>
    </w:pPr>
  </w:style>
  <w:style w:type="paragraph" w:styleId="74">
    <w:name w:val="toc 2"/>
    <w:basedOn w:val="1"/>
    <w:next w:val="1"/>
    <w:semiHidden/>
    <w:unhideWhenUsed/>
    <w:qFormat/>
    <w:uiPriority w:val="39"/>
    <w:pPr>
      <w:ind w:left="420" w:leftChars="200"/>
    </w:pPr>
  </w:style>
  <w:style w:type="paragraph" w:styleId="75">
    <w:name w:val="toc 9"/>
    <w:basedOn w:val="1"/>
    <w:next w:val="1"/>
    <w:semiHidden/>
    <w:unhideWhenUsed/>
    <w:qFormat/>
    <w:uiPriority w:val="39"/>
    <w:pPr>
      <w:ind w:left="3360" w:leftChars="1600"/>
    </w:pPr>
  </w:style>
  <w:style w:type="paragraph" w:styleId="76">
    <w:name w:val="Body Text 2"/>
    <w:basedOn w:val="1"/>
    <w:link w:val="274"/>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267"/>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rPr>
  </w:style>
  <w:style w:type="paragraph" w:styleId="80">
    <w:name w:val="HTML Preformatted"/>
    <w:basedOn w:val="1"/>
    <w:link w:val="247"/>
    <w:semiHidden/>
    <w:unhideWhenUsed/>
    <w:qFormat/>
    <w:uiPriority w:val="99"/>
    <w:rPr>
      <w:rFonts w:ascii="Courier New" w:hAnsi="Courier New" w:cs="Courier New"/>
      <w:sz w:val="20"/>
      <w:szCs w:val="20"/>
    </w:rPr>
  </w:style>
  <w:style w:type="paragraph" w:styleId="81">
    <w:name w:val="Normal (Web)"/>
    <w:basedOn w:val="1"/>
    <w:semiHidden/>
    <w:unhideWhenUsed/>
    <w:qFormat/>
    <w:uiPriority w:val="99"/>
    <w:rPr>
      <w:rFonts w:ascii="Times New Roman" w:hAnsi="Times New Roman" w:cs="Times New Roman"/>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next w:val="1"/>
    <w:link w:val="249"/>
    <w:qFormat/>
    <w:uiPriority w:val="1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260"/>
    <w:semiHidden/>
    <w:unhideWhenUsed/>
    <w:qFormat/>
    <w:uiPriority w:val="99"/>
    <w:rPr>
      <w:b/>
      <w:bCs/>
    </w:rPr>
  </w:style>
  <w:style w:type="paragraph" w:styleId="86">
    <w:name w:val="Body Text First Indent"/>
    <w:basedOn w:val="34"/>
    <w:link w:val="271"/>
    <w:semiHidden/>
    <w:unhideWhenUsed/>
    <w:qFormat/>
    <w:uiPriority w:val="99"/>
    <w:pPr>
      <w:ind w:firstLine="420" w:firstLineChars="100"/>
    </w:pPr>
  </w:style>
  <w:style w:type="paragraph" w:styleId="87">
    <w:name w:val="Body Text First Indent 2"/>
    <w:basedOn w:val="35"/>
    <w:link w:val="273"/>
    <w:semiHidden/>
    <w:unhideWhenUsed/>
    <w:qFormat/>
    <w:uiPriority w:val="99"/>
    <w:pPr>
      <w:ind w:firstLine="420" w:firstLineChars="200"/>
    </w:pPr>
  </w:style>
  <w:style w:type="table" w:styleId="89">
    <w:name w:val="Table Grid"/>
    <w:basedOn w:val="88"/>
    <w:qFormat/>
    <w:uiPriority w:val="59"/>
    <w:rPr>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1">
    <w:name w:val="Strong"/>
    <w:basedOn w:val="90"/>
    <w:qFormat/>
    <w:uiPriority w:val="22"/>
    <w:rPr>
      <w:b/>
      <w:bCs/>
    </w:rPr>
  </w:style>
  <w:style w:type="character" w:styleId="92">
    <w:name w:val="FollowedHyperlink"/>
    <w:basedOn w:val="90"/>
    <w:unhideWhenUsed/>
    <w:qFormat/>
    <w:uiPriority w:val="99"/>
    <w:rPr>
      <w:color w:val="800080"/>
      <w:u w:val="single"/>
    </w:rPr>
  </w:style>
  <w:style w:type="character" w:styleId="93">
    <w:name w:val="Emphasis"/>
    <w:basedOn w:val="90"/>
    <w:qFormat/>
    <w:uiPriority w:val="0"/>
    <w:rPr>
      <w:i/>
    </w:rPr>
  </w:style>
  <w:style w:type="character" w:styleId="94">
    <w:name w:val="HTML Definition"/>
    <w:basedOn w:val="90"/>
    <w:semiHidden/>
    <w:unhideWhenUsed/>
    <w:qFormat/>
    <w:uiPriority w:val="99"/>
    <w:rPr>
      <w:i/>
    </w:rPr>
  </w:style>
  <w:style w:type="character" w:styleId="95">
    <w:name w:val="Hyperlink"/>
    <w:basedOn w:val="90"/>
    <w:qFormat/>
    <w:uiPriority w:val="0"/>
    <w:rPr>
      <w:color w:val="0000FF"/>
      <w:u w:val="single"/>
    </w:rPr>
  </w:style>
  <w:style w:type="character" w:styleId="96">
    <w:name w:val="HTML Code"/>
    <w:basedOn w:val="90"/>
    <w:semiHidden/>
    <w:unhideWhenUsed/>
    <w:qFormat/>
    <w:uiPriority w:val="99"/>
    <w:rPr>
      <w:rFonts w:hint="default" w:ascii="Consolas" w:hAnsi="Consolas" w:eastAsia="Consolas" w:cs="Consolas"/>
      <w:color w:val="C7254E"/>
      <w:sz w:val="21"/>
      <w:szCs w:val="21"/>
      <w:shd w:val="clear" w:color="auto" w:fill="F9F2F4"/>
    </w:rPr>
  </w:style>
  <w:style w:type="character" w:styleId="97">
    <w:name w:val="annotation reference"/>
    <w:basedOn w:val="90"/>
    <w:semiHidden/>
    <w:unhideWhenUsed/>
    <w:qFormat/>
    <w:uiPriority w:val="99"/>
    <w:rPr>
      <w:sz w:val="21"/>
      <w:szCs w:val="21"/>
    </w:rPr>
  </w:style>
  <w:style w:type="character" w:styleId="98">
    <w:name w:val="HTML Keyboard"/>
    <w:basedOn w:val="90"/>
    <w:semiHidden/>
    <w:unhideWhenUsed/>
    <w:qFormat/>
    <w:uiPriority w:val="99"/>
    <w:rPr>
      <w:rFonts w:hint="default" w:ascii="Consolas" w:hAnsi="Consolas" w:eastAsia="Consolas" w:cs="Consolas"/>
      <w:color w:val="FFFFFF"/>
      <w:sz w:val="21"/>
      <w:szCs w:val="21"/>
      <w:shd w:val="clear" w:color="auto" w:fill="333333"/>
    </w:rPr>
  </w:style>
  <w:style w:type="character" w:styleId="99">
    <w:name w:val="HTML Sample"/>
    <w:basedOn w:val="90"/>
    <w:semiHidden/>
    <w:unhideWhenUsed/>
    <w:qFormat/>
    <w:uiPriority w:val="99"/>
    <w:rPr>
      <w:rFonts w:hint="default" w:ascii="Consolas" w:hAnsi="Consolas" w:eastAsia="Consolas" w:cs="Consolas"/>
      <w:sz w:val="21"/>
      <w:szCs w:val="21"/>
    </w:rPr>
  </w:style>
  <w:style w:type="character" w:customStyle="1" w:styleId="100">
    <w:name w:val="标题 1 字符"/>
    <w:basedOn w:val="90"/>
    <w:link w:val="3"/>
    <w:qFormat/>
    <w:uiPriority w:val="9"/>
    <w:rPr>
      <w:rFonts w:ascii="Times New Roman" w:hAnsi="Times New Roman" w:cs="Times New Roman"/>
      <w:b/>
      <w:bCs/>
      <w:kern w:val="36"/>
      <w:sz w:val="48"/>
      <w:szCs w:val="48"/>
    </w:rPr>
  </w:style>
  <w:style w:type="paragraph" w:customStyle="1" w:styleId="101">
    <w:name w:val="custom_unionstyle"/>
    <w:basedOn w:val="1"/>
    <w:qFormat/>
    <w:uiPriority w:val="0"/>
    <w:pPr>
      <w:widowControl/>
      <w:spacing w:before="100" w:beforeAutospacing="1" w:after="100" w:afterAutospacing="1"/>
      <w:jc w:val="left"/>
    </w:pPr>
    <w:rPr>
      <w:rFonts w:ascii="Times New Roman" w:hAnsi="Times New Roman" w:cs="Times New Roman"/>
      <w:kern w:val="0"/>
    </w:rPr>
  </w:style>
  <w:style w:type="character" w:customStyle="1" w:styleId="102">
    <w:name w:val="页眉 字符"/>
    <w:basedOn w:val="90"/>
    <w:link w:val="57"/>
    <w:qFormat/>
    <w:uiPriority w:val="99"/>
    <w:rPr>
      <w:sz w:val="18"/>
      <w:szCs w:val="18"/>
    </w:rPr>
  </w:style>
  <w:style w:type="character" w:customStyle="1" w:styleId="103">
    <w:name w:val="页脚 字符"/>
    <w:basedOn w:val="90"/>
    <w:link w:val="55"/>
    <w:qFormat/>
    <w:uiPriority w:val="99"/>
    <w:rPr>
      <w:sz w:val="18"/>
      <w:szCs w:val="18"/>
    </w:rPr>
  </w:style>
  <w:style w:type="character" w:customStyle="1" w:styleId="104">
    <w:name w:val="批注框文本 字符"/>
    <w:basedOn w:val="90"/>
    <w:link w:val="54"/>
    <w:semiHidden/>
    <w:qFormat/>
    <w:uiPriority w:val="99"/>
    <w:rPr>
      <w:kern w:val="2"/>
      <w:sz w:val="18"/>
      <w:szCs w:val="18"/>
    </w:rPr>
  </w:style>
  <w:style w:type="paragraph" w:styleId="105">
    <w:name w:val="List Paragraph"/>
    <w:basedOn w:val="1"/>
    <w:unhideWhenUsed/>
    <w:qFormat/>
    <w:uiPriority w:val="34"/>
    <w:pPr>
      <w:ind w:firstLine="420" w:firstLineChars="200"/>
    </w:pPr>
  </w:style>
  <w:style w:type="character" w:customStyle="1" w:styleId="106">
    <w:name w:val="noneline_list1"/>
    <w:qFormat/>
    <w:uiPriority w:val="0"/>
    <w:rPr>
      <w:sz w:val="19"/>
      <w:szCs w:val="19"/>
    </w:rPr>
  </w:style>
  <w:style w:type="character" w:customStyle="1" w:styleId="107">
    <w:name w:val="apple-converted-space"/>
    <w:basedOn w:val="90"/>
    <w:qFormat/>
    <w:uiPriority w:val="0"/>
  </w:style>
  <w:style w:type="character" w:customStyle="1" w:styleId="108">
    <w:name w:val="标题 2 字符"/>
    <w:basedOn w:val="90"/>
    <w:link w:val="4"/>
    <w:semiHidden/>
    <w:qFormat/>
    <w:uiPriority w:val="9"/>
    <w:rPr>
      <w:rFonts w:asciiTheme="majorHAnsi" w:hAnsiTheme="majorHAnsi" w:eastAsiaTheme="majorEastAsia" w:cstheme="majorBidi"/>
      <w:b/>
      <w:bCs/>
      <w:kern w:val="2"/>
      <w:sz w:val="32"/>
      <w:szCs w:val="32"/>
    </w:rPr>
  </w:style>
  <w:style w:type="paragraph" w:customStyle="1" w:styleId="109">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10">
    <w:name w:val="xl93"/>
    <w:basedOn w:val="1"/>
    <w:qFormat/>
    <w:uiPriority w:val="0"/>
    <w:pPr>
      <w:widowControl/>
      <w:shd w:val="clear" w:color="000000" w:fill="FFFFFF"/>
      <w:spacing w:before="100" w:beforeAutospacing="1" w:after="100" w:afterAutospacing="1"/>
      <w:jc w:val="left"/>
    </w:pPr>
    <w:rPr>
      <w:rFonts w:ascii="宋体" w:hAnsi="宋体" w:eastAsia="宋体" w:cs="宋体"/>
      <w:kern w:val="0"/>
    </w:rPr>
  </w:style>
  <w:style w:type="paragraph" w:customStyle="1" w:styleId="111">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12">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13">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14">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15">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16">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eastAsia="宋体" w:cs="宋体"/>
      <w:kern w:val="0"/>
    </w:rPr>
  </w:style>
  <w:style w:type="paragraph" w:customStyle="1" w:styleId="117">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18">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19">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0">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1">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2">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3">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4">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5">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eastAsia="宋体" w:cs="宋体"/>
      <w:kern w:val="0"/>
    </w:rPr>
  </w:style>
  <w:style w:type="paragraph" w:customStyle="1" w:styleId="126">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7">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8">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29">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0">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1">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2">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3">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4">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5">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eastAsia="宋体" w:cs="宋体"/>
      <w:kern w:val="0"/>
    </w:rPr>
  </w:style>
  <w:style w:type="paragraph" w:customStyle="1" w:styleId="136">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7">
    <w:name w:val="xl1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hAnsi="微软雅黑" w:eastAsia="微软雅黑" w:cs="宋体"/>
      <w:color w:val="333333"/>
      <w:kern w:val="0"/>
    </w:rPr>
  </w:style>
  <w:style w:type="paragraph" w:customStyle="1" w:styleId="138">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39">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eastAsia="宋体" w:cs="宋体"/>
      <w:kern w:val="0"/>
    </w:rPr>
  </w:style>
  <w:style w:type="paragraph" w:customStyle="1" w:styleId="140">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41">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eastAsia="宋体" w:cs="宋体"/>
      <w:kern w:val="0"/>
    </w:rPr>
  </w:style>
  <w:style w:type="paragraph" w:customStyle="1" w:styleId="142">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43">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rPr>
  </w:style>
  <w:style w:type="paragraph" w:customStyle="1" w:styleId="144">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145">
    <w:name w:val="paragraph"/>
    <w:basedOn w:val="1"/>
    <w:qFormat/>
    <w:uiPriority w:val="0"/>
    <w:pPr>
      <w:widowControl/>
      <w:spacing w:before="100" w:beforeAutospacing="1" w:after="100" w:afterAutospacing="1"/>
      <w:jc w:val="left"/>
    </w:pPr>
    <w:rPr>
      <w:rFonts w:ascii="宋体" w:hAnsi="宋体" w:eastAsia="宋体" w:cs="宋体"/>
      <w:kern w:val="0"/>
    </w:rPr>
  </w:style>
  <w:style w:type="paragraph" w:customStyle="1" w:styleId="146">
    <w:name w:val="xl65"/>
    <w:basedOn w:val="1"/>
    <w:qFormat/>
    <w:uiPriority w:val="0"/>
    <w:pPr>
      <w:widowControl/>
      <w:spacing w:before="100" w:beforeAutospacing="1" w:after="100" w:afterAutospacing="1"/>
      <w:jc w:val="center"/>
    </w:pPr>
    <w:rPr>
      <w:rFonts w:ascii="宋体" w:hAnsi="宋体" w:eastAsia="宋体" w:cs="宋体"/>
      <w:kern w:val="0"/>
    </w:rPr>
  </w:style>
  <w:style w:type="character" w:customStyle="1" w:styleId="147">
    <w:name w:val="font11"/>
    <w:basedOn w:val="90"/>
    <w:qFormat/>
    <w:uiPriority w:val="0"/>
    <w:rPr>
      <w:rFonts w:hint="default" w:ascii="Times New Roman" w:hAnsi="Times New Roman" w:cs="Times New Roman"/>
      <w:color w:val="000000"/>
      <w:sz w:val="22"/>
      <w:szCs w:val="22"/>
      <w:u w:val="none"/>
    </w:rPr>
  </w:style>
  <w:style w:type="character" w:customStyle="1" w:styleId="148">
    <w:name w:val="font21"/>
    <w:basedOn w:val="90"/>
    <w:qFormat/>
    <w:uiPriority w:val="0"/>
    <w:rPr>
      <w:rFonts w:hint="eastAsia" w:ascii="宋体" w:hAnsi="宋体" w:eastAsia="宋体" w:cs="宋体"/>
      <w:color w:val="000000"/>
      <w:sz w:val="22"/>
      <w:szCs w:val="22"/>
      <w:u w:val="none"/>
    </w:rPr>
  </w:style>
  <w:style w:type="character" w:customStyle="1" w:styleId="149">
    <w:name w:val="font31"/>
    <w:basedOn w:val="90"/>
    <w:qFormat/>
    <w:uiPriority w:val="0"/>
    <w:rPr>
      <w:rFonts w:hint="eastAsia" w:ascii="宋体" w:hAnsi="宋体" w:eastAsia="宋体" w:cs="宋体"/>
      <w:color w:val="000000"/>
      <w:sz w:val="22"/>
      <w:szCs w:val="22"/>
      <w:u w:val="none"/>
    </w:rPr>
  </w:style>
  <w:style w:type="character" w:customStyle="1" w:styleId="150">
    <w:name w:val="font01"/>
    <w:basedOn w:val="90"/>
    <w:qFormat/>
    <w:uiPriority w:val="0"/>
    <w:rPr>
      <w:rFonts w:hint="eastAsia" w:ascii="华文宋体" w:hAnsi="华文宋体" w:eastAsia="华文宋体" w:cs="华文宋体"/>
      <w:color w:val="000000"/>
      <w:sz w:val="22"/>
      <w:szCs w:val="22"/>
      <w:u w:val="none"/>
    </w:rPr>
  </w:style>
  <w:style w:type="paragraph" w:customStyle="1" w:styleId="151">
    <w:name w:val="font6"/>
    <w:basedOn w:val="1"/>
    <w:qFormat/>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152">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53">
    <w:name w:val="font8"/>
    <w:basedOn w:val="1"/>
    <w:qFormat/>
    <w:uiPriority w:val="0"/>
    <w:pPr>
      <w:widowControl/>
      <w:spacing w:before="100" w:beforeAutospacing="1" w:after="100" w:afterAutospacing="1"/>
      <w:jc w:val="left"/>
    </w:pPr>
    <w:rPr>
      <w:rFonts w:ascii="Times New Roman" w:hAnsi="Times New Roman" w:eastAsia="宋体" w:cs="Times New Roman"/>
      <w:kern w:val="0"/>
      <w:sz w:val="22"/>
      <w:szCs w:val="22"/>
    </w:rPr>
  </w:style>
  <w:style w:type="paragraph" w:customStyle="1" w:styleId="154">
    <w:name w:val="font9"/>
    <w:basedOn w:val="1"/>
    <w:qFormat/>
    <w:uiPriority w:val="0"/>
    <w:pPr>
      <w:widowControl/>
      <w:spacing w:before="100" w:beforeAutospacing="1" w:after="100" w:afterAutospacing="1"/>
      <w:jc w:val="left"/>
    </w:pPr>
    <w:rPr>
      <w:rFonts w:ascii="宋体" w:hAnsi="宋体" w:eastAsia="宋体" w:cs="宋体"/>
      <w:kern w:val="0"/>
      <w:sz w:val="22"/>
      <w:szCs w:val="22"/>
    </w:rPr>
  </w:style>
  <w:style w:type="paragraph" w:customStyle="1" w:styleId="155">
    <w:name w:val="font10"/>
    <w:basedOn w:val="1"/>
    <w:qFormat/>
    <w:uiPriority w:val="0"/>
    <w:pPr>
      <w:widowControl/>
      <w:spacing w:before="100" w:beforeAutospacing="1" w:after="100" w:afterAutospacing="1"/>
      <w:jc w:val="left"/>
    </w:pPr>
    <w:rPr>
      <w:rFonts w:ascii="Times New Roman" w:hAnsi="Times New Roman" w:eastAsia="宋体" w:cs="Times New Roman"/>
      <w:i/>
      <w:iCs/>
      <w:kern w:val="0"/>
      <w:sz w:val="22"/>
      <w:szCs w:val="22"/>
    </w:rPr>
  </w:style>
  <w:style w:type="paragraph" w:customStyle="1" w:styleId="156">
    <w:name w:val="xl64"/>
    <w:basedOn w:val="1"/>
    <w:qFormat/>
    <w:uiPriority w:val="0"/>
    <w:pPr>
      <w:widowControl/>
      <w:spacing w:before="100" w:beforeAutospacing="1" w:after="100" w:afterAutospacing="1"/>
      <w:jc w:val="center"/>
    </w:pPr>
    <w:rPr>
      <w:rFonts w:ascii="Times New Roman" w:hAnsi="Times New Roman" w:eastAsia="宋体" w:cs="Times New Roman"/>
      <w:kern w:val="0"/>
    </w:rPr>
  </w:style>
  <w:style w:type="paragraph" w:customStyle="1" w:styleId="157">
    <w:name w:val="xl66"/>
    <w:basedOn w:val="1"/>
    <w:qFormat/>
    <w:uiPriority w:val="0"/>
    <w:pPr>
      <w:widowControl/>
      <w:spacing w:before="100" w:beforeAutospacing="1" w:after="100" w:afterAutospacing="1"/>
      <w:jc w:val="left"/>
    </w:pPr>
    <w:rPr>
      <w:rFonts w:ascii="宋体" w:hAnsi="宋体" w:eastAsia="宋体" w:cs="宋体"/>
      <w:kern w:val="0"/>
    </w:rPr>
  </w:style>
  <w:style w:type="paragraph" w:customStyle="1" w:styleId="158">
    <w:name w:val="xl67"/>
    <w:basedOn w:val="1"/>
    <w:qFormat/>
    <w:uiPriority w:val="0"/>
    <w:pPr>
      <w:widowControl/>
      <w:spacing w:before="100" w:beforeAutospacing="1" w:after="100" w:afterAutospacing="1"/>
      <w:jc w:val="center"/>
    </w:pPr>
    <w:rPr>
      <w:rFonts w:ascii="Times New Roman" w:hAnsi="Times New Roman" w:eastAsia="宋体" w:cs="Times New Roman"/>
      <w:kern w:val="0"/>
    </w:rPr>
  </w:style>
  <w:style w:type="paragraph" w:customStyle="1" w:styleId="159">
    <w:name w:val="xl68"/>
    <w:basedOn w:val="1"/>
    <w:qFormat/>
    <w:uiPriority w:val="0"/>
    <w:pPr>
      <w:widowControl/>
      <w:spacing w:before="100" w:beforeAutospacing="1" w:after="100" w:afterAutospacing="1"/>
      <w:jc w:val="center"/>
    </w:pPr>
    <w:rPr>
      <w:rFonts w:ascii="宋体" w:hAnsi="宋体" w:eastAsia="宋体" w:cs="宋体"/>
      <w:kern w:val="0"/>
    </w:rPr>
  </w:style>
  <w:style w:type="paragraph" w:customStyle="1" w:styleId="160">
    <w:name w:val="xl69"/>
    <w:basedOn w:val="1"/>
    <w:qFormat/>
    <w:uiPriority w:val="0"/>
    <w:pPr>
      <w:widowControl/>
      <w:spacing w:before="100" w:beforeAutospacing="1" w:after="100" w:afterAutospacing="1"/>
      <w:jc w:val="center"/>
    </w:pPr>
    <w:rPr>
      <w:rFonts w:ascii="华文宋体" w:hAnsi="华文宋体" w:eastAsia="华文宋体" w:cs="宋体"/>
      <w:kern w:val="0"/>
    </w:rPr>
  </w:style>
  <w:style w:type="paragraph" w:customStyle="1" w:styleId="161">
    <w:name w:val="xl70"/>
    <w:basedOn w:val="1"/>
    <w:qFormat/>
    <w:uiPriority w:val="0"/>
    <w:pPr>
      <w:widowControl/>
      <w:spacing w:before="100" w:beforeAutospacing="1" w:after="100" w:afterAutospacing="1"/>
      <w:jc w:val="left"/>
    </w:pPr>
    <w:rPr>
      <w:rFonts w:ascii="Times New Roman" w:hAnsi="Times New Roman" w:eastAsia="宋体" w:cs="Times New Roman"/>
      <w:kern w:val="0"/>
    </w:rPr>
  </w:style>
  <w:style w:type="paragraph" w:customStyle="1" w:styleId="162">
    <w:name w:val="xl71"/>
    <w:basedOn w:val="1"/>
    <w:qFormat/>
    <w:uiPriority w:val="0"/>
    <w:pPr>
      <w:widowControl/>
      <w:spacing w:before="100" w:beforeAutospacing="1" w:after="100" w:afterAutospacing="1"/>
      <w:jc w:val="left"/>
    </w:pPr>
    <w:rPr>
      <w:rFonts w:ascii="宋体" w:hAnsi="宋体" w:eastAsia="宋体" w:cs="宋体"/>
      <w:kern w:val="0"/>
    </w:rPr>
  </w:style>
  <w:style w:type="paragraph" w:customStyle="1" w:styleId="163">
    <w:name w:val="xl72"/>
    <w:basedOn w:val="1"/>
    <w:qFormat/>
    <w:uiPriority w:val="0"/>
    <w:pPr>
      <w:widowControl/>
      <w:spacing w:before="100" w:beforeAutospacing="1" w:after="100" w:afterAutospacing="1"/>
      <w:jc w:val="center"/>
    </w:pPr>
    <w:rPr>
      <w:rFonts w:ascii="宋体" w:hAnsi="宋体" w:eastAsia="宋体" w:cs="宋体"/>
      <w:color w:val="0000FF"/>
      <w:kern w:val="0"/>
      <w:u w:val="single"/>
    </w:rPr>
  </w:style>
  <w:style w:type="character" w:customStyle="1" w:styleId="164">
    <w:name w:val="未处理的提及1"/>
    <w:basedOn w:val="90"/>
    <w:semiHidden/>
    <w:unhideWhenUsed/>
    <w:qFormat/>
    <w:uiPriority w:val="99"/>
    <w:rPr>
      <w:color w:val="605E5C"/>
      <w:shd w:val="clear" w:color="auto" w:fill="E1DFDD"/>
    </w:rPr>
  </w:style>
  <w:style w:type="table" w:customStyle="1" w:styleId="165">
    <w:name w:val="网格型1"/>
    <w:basedOn w:val="88"/>
    <w:qFormat/>
    <w:uiPriority w:val="59"/>
    <w:rPr>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66">
    <w:name w:val="msonormal"/>
    <w:basedOn w:val="1"/>
    <w:qFormat/>
    <w:uiPriority w:val="0"/>
    <w:pPr>
      <w:widowControl/>
      <w:spacing w:before="100" w:beforeAutospacing="1" w:after="100" w:afterAutospacing="1"/>
      <w:jc w:val="left"/>
    </w:pPr>
    <w:rPr>
      <w:rFonts w:ascii="宋体" w:hAnsi="宋体" w:eastAsia="宋体" w:cs="宋体"/>
      <w:kern w:val="0"/>
    </w:rPr>
  </w:style>
  <w:style w:type="paragraph" w:customStyle="1" w:styleId="167">
    <w:name w:val="xl139"/>
    <w:basedOn w:val="1"/>
    <w:qFormat/>
    <w:uiPriority w:val="0"/>
    <w:pPr>
      <w:widowControl/>
      <w:shd w:val="clear" w:color="000000" w:fill="CCE8CF"/>
      <w:spacing w:before="100" w:beforeAutospacing="1" w:after="100" w:afterAutospacing="1"/>
      <w:jc w:val="left"/>
    </w:pPr>
    <w:rPr>
      <w:rFonts w:ascii="宋体" w:hAnsi="宋体" w:eastAsia="宋体" w:cs="宋体"/>
      <w:kern w:val="0"/>
    </w:rPr>
  </w:style>
  <w:style w:type="paragraph" w:customStyle="1" w:styleId="168">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eastAsia="宋体" w:cs="宋体"/>
      <w:kern w:val="0"/>
    </w:rPr>
  </w:style>
  <w:style w:type="paragraph" w:customStyle="1" w:styleId="169">
    <w:name w:val="xl141"/>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bottom"/>
    </w:pPr>
    <w:rPr>
      <w:rFonts w:ascii="宋体" w:hAnsi="宋体" w:eastAsia="宋体" w:cs="宋体"/>
      <w:kern w:val="0"/>
    </w:rPr>
  </w:style>
  <w:style w:type="paragraph" w:customStyle="1" w:styleId="170">
    <w:name w:val="xl142"/>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bottom"/>
    </w:pPr>
    <w:rPr>
      <w:rFonts w:ascii="宋体" w:hAnsi="宋体" w:eastAsia="宋体" w:cs="宋体"/>
      <w:kern w:val="0"/>
    </w:rPr>
  </w:style>
  <w:style w:type="paragraph" w:customStyle="1" w:styleId="171">
    <w:name w:val="xl143"/>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eastAsia="宋体" w:cs="宋体"/>
      <w:kern w:val="0"/>
    </w:rPr>
  </w:style>
  <w:style w:type="paragraph" w:customStyle="1" w:styleId="172">
    <w:name w:val="xl144"/>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微软雅黑" w:hAnsi="微软雅黑" w:eastAsia="微软雅黑" w:cs="宋体"/>
      <w:color w:val="333333"/>
      <w:kern w:val="0"/>
    </w:rPr>
  </w:style>
  <w:style w:type="paragraph" w:customStyle="1" w:styleId="173">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174">
    <w:name w:val="xl146"/>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bottom"/>
    </w:pPr>
    <w:rPr>
      <w:rFonts w:ascii="宋体" w:hAnsi="宋体" w:eastAsia="宋体" w:cs="宋体"/>
      <w:color w:val="FF0000"/>
      <w:kern w:val="0"/>
    </w:rPr>
  </w:style>
  <w:style w:type="paragraph" w:customStyle="1" w:styleId="175">
    <w:name w:val="xl147"/>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eastAsia="宋体" w:cs="宋体"/>
      <w:color w:val="FF0000"/>
      <w:kern w:val="0"/>
    </w:rPr>
  </w:style>
  <w:style w:type="paragraph" w:customStyle="1" w:styleId="176">
    <w:name w:val="xl148"/>
    <w:basedOn w:val="1"/>
    <w:qFormat/>
    <w:uiPriority w:val="0"/>
    <w:pPr>
      <w:widowControl/>
      <w:shd w:val="clear" w:color="000000" w:fill="CCE8CF"/>
      <w:spacing w:before="100" w:beforeAutospacing="1" w:after="100" w:afterAutospacing="1"/>
      <w:jc w:val="left"/>
    </w:pPr>
    <w:rPr>
      <w:rFonts w:ascii="宋体" w:hAnsi="宋体" w:eastAsia="宋体" w:cs="宋体"/>
      <w:color w:val="FF0000"/>
      <w:kern w:val="0"/>
    </w:rPr>
  </w:style>
  <w:style w:type="paragraph" w:customStyle="1" w:styleId="177">
    <w:name w:val="xl149"/>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bottom"/>
    </w:pPr>
    <w:rPr>
      <w:rFonts w:ascii="宋体" w:hAnsi="宋体" w:eastAsia="宋体" w:cs="宋体"/>
      <w:color w:val="FF0000"/>
      <w:kern w:val="0"/>
    </w:rPr>
  </w:style>
  <w:style w:type="paragraph" w:customStyle="1" w:styleId="178">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bottom"/>
    </w:pPr>
    <w:rPr>
      <w:rFonts w:ascii="宋体" w:hAnsi="宋体" w:eastAsia="宋体" w:cs="宋体"/>
      <w:color w:val="FF0000"/>
      <w:kern w:val="0"/>
    </w:rPr>
  </w:style>
  <w:style w:type="paragraph" w:customStyle="1" w:styleId="179">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rPr>
  </w:style>
  <w:style w:type="paragraph" w:customStyle="1" w:styleId="180">
    <w:name w:val="xl152"/>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eastAsia="宋体" w:cs="宋体"/>
      <w:kern w:val="0"/>
    </w:rPr>
  </w:style>
  <w:style w:type="paragraph" w:customStyle="1" w:styleId="181">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182">
    <w:name w:val="xl154"/>
    <w:basedOn w:val="1"/>
    <w:qFormat/>
    <w:uiPriority w:val="0"/>
    <w:pPr>
      <w:widowControl/>
      <w:shd w:val="clear" w:color="000000" w:fill="CCE8CF"/>
      <w:spacing w:before="100" w:beforeAutospacing="1" w:after="100" w:afterAutospacing="1"/>
      <w:jc w:val="left"/>
    </w:pPr>
    <w:rPr>
      <w:rFonts w:ascii="宋体" w:hAnsi="宋体" w:eastAsia="宋体" w:cs="宋体"/>
      <w:kern w:val="0"/>
    </w:rPr>
  </w:style>
  <w:style w:type="paragraph" w:customStyle="1" w:styleId="183">
    <w:name w:val="xl155"/>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eastAsia="宋体" w:cs="宋体"/>
      <w:color w:val="0D1D0F"/>
      <w:kern w:val="0"/>
    </w:rPr>
  </w:style>
  <w:style w:type="paragraph" w:customStyle="1" w:styleId="184">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D1D0F"/>
      <w:kern w:val="0"/>
    </w:rPr>
  </w:style>
  <w:style w:type="paragraph" w:customStyle="1" w:styleId="185">
    <w:name w:val="xl157"/>
    <w:basedOn w:val="1"/>
    <w:qFormat/>
    <w:uiPriority w:val="0"/>
    <w:pPr>
      <w:widowControl/>
      <w:shd w:val="clear" w:color="000000" w:fill="CCE8CF"/>
      <w:spacing w:before="100" w:beforeAutospacing="1" w:after="100" w:afterAutospacing="1"/>
      <w:jc w:val="left"/>
    </w:pPr>
    <w:rPr>
      <w:rFonts w:ascii="宋体" w:hAnsi="宋体" w:eastAsia="宋体" w:cs="宋体"/>
      <w:color w:val="0D1D0F"/>
      <w:kern w:val="0"/>
    </w:rPr>
  </w:style>
  <w:style w:type="paragraph" w:customStyle="1" w:styleId="186">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B0F0"/>
      <w:kern w:val="0"/>
    </w:rPr>
  </w:style>
  <w:style w:type="paragraph" w:customStyle="1" w:styleId="187">
    <w:name w:val="xl1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188">
    <w:name w:val="xl1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189">
    <w:name w:val="xl1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190">
    <w:name w:val="xl1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50"/>
      <w:kern w:val="0"/>
    </w:rPr>
  </w:style>
  <w:style w:type="paragraph" w:customStyle="1" w:styleId="191">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50"/>
      <w:kern w:val="0"/>
    </w:rPr>
  </w:style>
  <w:style w:type="paragraph" w:customStyle="1" w:styleId="192">
    <w:name w:val="xl1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50"/>
      <w:kern w:val="0"/>
    </w:rPr>
  </w:style>
  <w:style w:type="paragraph" w:customStyle="1" w:styleId="193">
    <w:name w:val="xl1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194">
    <w:name w:val="xl1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195">
    <w:name w:val="xl1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color w:val="FF0000"/>
      <w:kern w:val="0"/>
    </w:rPr>
  </w:style>
  <w:style w:type="paragraph" w:customStyle="1" w:styleId="196">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44964C"/>
      <w:kern w:val="0"/>
    </w:rPr>
  </w:style>
  <w:style w:type="paragraph" w:customStyle="1" w:styleId="197">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44964C"/>
      <w:kern w:val="0"/>
    </w:rPr>
  </w:style>
  <w:style w:type="paragraph" w:customStyle="1" w:styleId="198">
    <w:name w:val="xl1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199">
    <w:name w:val="xl1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200">
    <w:name w:val="xl1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201">
    <w:name w:val="xl1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202">
    <w:name w:val="xl1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F0"/>
      <w:kern w:val="0"/>
    </w:rPr>
  </w:style>
  <w:style w:type="paragraph" w:customStyle="1" w:styleId="203">
    <w:name w:val="xl1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F0"/>
      <w:kern w:val="0"/>
    </w:rPr>
  </w:style>
  <w:style w:type="paragraph" w:customStyle="1" w:styleId="204">
    <w:name w:val="xl1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05">
    <w:name w:val="xl1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06">
    <w:name w:val="xl1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rPr>
  </w:style>
  <w:style w:type="paragraph" w:customStyle="1" w:styleId="207">
    <w:name w:val="xl1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08">
    <w:name w:val="xl1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09">
    <w:name w:val="xl1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10">
    <w:name w:val="xl1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11">
    <w:name w:val="xl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12">
    <w:name w:val="xl1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13">
    <w:name w:val="xl1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F0"/>
      <w:kern w:val="0"/>
    </w:rPr>
  </w:style>
  <w:style w:type="paragraph" w:customStyle="1" w:styleId="214">
    <w:name w:val="xl1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F0"/>
      <w:kern w:val="0"/>
    </w:rPr>
  </w:style>
  <w:style w:type="paragraph" w:customStyle="1" w:styleId="215">
    <w:name w:val="xl1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222222"/>
      <w:kern w:val="0"/>
    </w:rPr>
  </w:style>
  <w:style w:type="paragraph" w:customStyle="1" w:styleId="216">
    <w:name w:val="xl1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F0"/>
      <w:kern w:val="0"/>
    </w:rPr>
  </w:style>
  <w:style w:type="paragraph" w:customStyle="1" w:styleId="217">
    <w:name w:val="xl1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F0"/>
      <w:kern w:val="0"/>
    </w:rPr>
  </w:style>
  <w:style w:type="paragraph" w:customStyle="1" w:styleId="218">
    <w:name w:val="xl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44964C"/>
      <w:kern w:val="0"/>
    </w:rPr>
  </w:style>
  <w:style w:type="paragraph" w:customStyle="1" w:styleId="219">
    <w:name w:val="xl1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44964C"/>
      <w:kern w:val="0"/>
    </w:rPr>
  </w:style>
  <w:style w:type="paragraph" w:customStyle="1" w:styleId="220">
    <w:name w:val="xl1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44964C"/>
      <w:kern w:val="0"/>
    </w:rPr>
  </w:style>
  <w:style w:type="paragraph" w:customStyle="1" w:styleId="221">
    <w:name w:val="xl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44964C"/>
      <w:kern w:val="0"/>
    </w:rPr>
  </w:style>
  <w:style w:type="paragraph" w:customStyle="1" w:styleId="222">
    <w:name w:val="xl1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23">
    <w:name w:val="xl1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24">
    <w:name w:val="xl1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25">
    <w:name w:val="xl1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26">
    <w:name w:val="xl1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27">
    <w:name w:val="xl1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28">
    <w:name w:val="xl2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50"/>
      <w:kern w:val="0"/>
    </w:rPr>
  </w:style>
  <w:style w:type="paragraph" w:customStyle="1" w:styleId="229">
    <w:name w:val="xl2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50"/>
      <w:kern w:val="0"/>
    </w:rPr>
  </w:style>
  <w:style w:type="paragraph" w:customStyle="1" w:styleId="230">
    <w:name w:val="xl2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31">
    <w:name w:val="xl2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rPr>
  </w:style>
  <w:style w:type="paragraph" w:customStyle="1" w:styleId="232">
    <w:name w:val="xl2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rPr>
  </w:style>
  <w:style w:type="paragraph" w:customStyle="1" w:styleId="233">
    <w:name w:val="xl2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rPr>
  </w:style>
  <w:style w:type="paragraph" w:customStyle="1" w:styleId="234">
    <w:name w:val="xl2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B050"/>
      <w:kern w:val="0"/>
    </w:rPr>
  </w:style>
  <w:style w:type="paragraph" w:customStyle="1" w:styleId="235">
    <w:name w:val="xl73"/>
    <w:basedOn w:val="1"/>
    <w:qFormat/>
    <w:uiPriority w:val="0"/>
    <w:pPr>
      <w:widowControl/>
      <w:spacing w:before="100" w:beforeAutospacing="1" w:after="100" w:afterAutospacing="1"/>
      <w:jc w:val="center"/>
    </w:pPr>
    <w:rPr>
      <w:rFonts w:ascii="Times New Roman" w:hAnsi="Times New Roman" w:eastAsia="宋体" w:cs="Times New Roman"/>
      <w:color w:val="00B0F0"/>
      <w:kern w:val="0"/>
    </w:rPr>
  </w:style>
  <w:style w:type="paragraph" w:customStyle="1" w:styleId="236">
    <w:name w:val="xl74"/>
    <w:basedOn w:val="1"/>
    <w:qFormat/>
    <w:uiPriority w:val="0"/>
    <w:pPr>
      <w:widowControl/>
      <w:spacing w:before="100" w:beforeAutospacing="1" w:after="100" w:afterAutospacing="1"/>
      <w:jc w:val="left"/>
    </w:pPr>
    <w:rPr>
      <w:rFonts w:ascii="Times New Roman" w:hAnsi="Times New Roman" w:eastAsia="宋体" w:cs="Times New Roman"/>
      <w:color w:val="00B0F0"/>
      <w:kern w:val="0"/>
    </w:rPr>
  </w:style>
  <w:style w:type="paragraph" w:customStyle="1" w:styleId="237">
    <w:name w:val="xl75"/>
    <w:basedOn w:val="1"/>
    <w:qFormat/>
    <w:uiPriority w:val="0"/>
    <w:pPr>
      <w:widowControl/>
      <w:spacing w:before="100" w:beforeAutospacing="1" w:after="100" w:afterAutospacing="1"/>
      <w:jc w:val="left"/>
    </w:pPr>
    <w:rPr>
      <w:rFonts w:ascii="Times New Roman" w:hAnsi="Times New Roman" w:eastAsia="宋体" w:cs="Times New Roman"/>
      <w:color w:val="00B0F0"/>
      <w:kern w:val="0"/>
    </w:rPr>
  </w:style>
  <w:style w:type="paragraph" w:customStyle="1" w:styleId="238">
    <w:name w:val="xl76"/>
    <w:basedOn w:val="1"/>
    <w:qFormat/>
    <w:uiPriority w:val="0"/>
    <w:pPr>
      <w:widowControl/>
      <w:spacing w:before="100" w:beforeAutospacing="1" w:after="100" w:afterAutospacing="1"/>
      <w:jc w:val="left"/>
    </w:pPr>
    <w:rPr>
      <w:rFonts w:ascii="Times New Roman" w:hAnsi="Times New Roman" w:eastAsia="宋体" w:cs="Times New Roman"/>
      <w:color w:val="00B0F0"/>
      <w:kern w:val="0"/>
    </w:rPr>
  </w:style>
  <w:style w:type="character" w:customStyle="1" w:styleId="239">
    <w:name w:val="标题 3 字符"/>
    <w:basedOn w:val="90"/>
    <w:link w:val="5"/>
    <w:semiHidden/>
    <w:qFormat/>
    <w:uiPriority w:val="9"/>
    <w:rPr>
      <w:b/>
      <w:bCs/>
      <w:kern w:val="2"/>
      <w:sz w:val="32"/>
      <w:szCs w:val="32"/>
    </w:rPr>
  </w:style>
  <w:style w:type="character" w:customStyle="1" w:styleId="240">
    <w:name w:val="标题 4 字符"/>
    <w:basedOn w:val="90"/>
    <w:link w:val="6"/>
    <w:semiHidden/>
    <w:qFormat/>
    <w:uiPriority w:val="9"/>
    <w:rPr>
      <w:rFonts w:asciiTheme="majorHAnsi" w:hAnsiTheme="majorHAnsi" w:eastAsiaTheme="majorEastAsia" w:cstheme="majorBidi"/>
      <w:b/>
      <w:bCs/>
      <w:kern w:val="2"/>
      <w:sz w:val="28"/>
      <w:szCs w:val="28"/>
    </w:rPr>
  </w:style>
  <w:style w:type="character" w:customStyle="1" w:styleId="241">
    <w:name w:val="标题 5 字符"/>
    <w:basedOn w:val="90"/>
    <w:link w:val="7"/>
    <w:semiHidden/>
    <w:qFormat/>
    <w:uiPriority w:val="9"/>
    <w:rPr>
      <w:b/>
      <w:bCs/>
      <w:kern w:val="2"/>
      <w:sz w:val="28"/>
      <w:szCs w:val="28"/>
    </w:rPr>
  </w:style>
  <w:style w:type="character" w:customStyle="1" w:styleId="242">
    <w:name w:val="标题 6 字符"/>
    <w:basedOn w:val="90"/>
    <w:link w:val="8"/>
    <w:semiHidden/>
    <w:qFormat/>
    <w:uiPriority w:val="9"/>
    <w:rPr>
      <w:rFonts w:asciiTheme="majorHAnsi" w:hAnsiTheme="majorHAnsi" w:eastAsiaTheme="majorEastAsia" w:cstheme="majorBidi"/>
      <w:b/>
      <w:bCs/>
      <w:kern w:val="2"/>
      <w:sz w:val="24"/>
      <w:szCs w:val="24"/>
    </w:rPr>
  </w:style>
  <w:style w:type="character" w:customStyle="1" w:styleId="243">
    <w:name w:val="标题 7 字符"/>
    <w:basedOn w:val="90"/>
    <w:link w:val="9"/>
    <w:semiHidden/>
    <w:qFormat/>
    <w:uiPriority w:val="9"/>
    <w:rPr>
      <w:b/>
      <w:bCs/>
      <w:kern w:val="2"/>
      <w:sz w:val="24"/>
      <w:szCs w:val="24"/>
    </w:rPr>
  </w:style>
  <w:style w:type="character" w:customStyle="1" w:styleId="244">
    <w:name w:val="标题 8 字符"/>
    <w:basedOn w:val="90"/>
    <w:link w:val="10"/>
    <w:semiHidden/>
    <w:qFormat/>
    <w:uiPriority w:val="9"/>
    <w:rPr>
      <w:rFonts w:asciiTheme="majorHAnsi" w:hAnsiTheme="majorHAnsi" w:eastAsiaTheme="majorEastAsia" w:cstheme="majorBidi"/>
      <w:kern w:val="2"/>
      <w:sz w:val="24"/>
      <w:szCs w:val="24"/>
    </w:rPr>
  </w:style>
  <w:style w:type="character" w:customStyle="1" w:styleId="245">
    <w:name w:val="标题 9 字符"/>
    <w:basedOn w:val="90"/>
    <w:link w:val="11"/>
    <w:semiHidden/>
    <w:qFormat/>
    <w:uiPriority w:val="9"/>
    <w:rPr>
      <w:rFonts w:asciiTheme="majorHAnsi" w:hAnsiTheme="majorHAnsi" w:eastAsiaTheme="majorEastAsia" w:cstheme="majorBidi"/>
      <w:kern w:val="2"/>
      <w:sz w:val="21"/>
      <w:szCs w:val="21"/>
    </w:rPr>
  </w:style>
  <w:style w:type="character" w:customStyle="1" w:styleId="246">
    <w:name w:val="HTML 地址 字符"/>
    <w:basedOn w:val="90"/>
    <w:link w:val="41"/>
    <w:semiHidden/>
    <w:qFormat/>
    <w:uiPriority w:val="99"/>
    <w:rPr>
      <w:i/>
      <w:iCs/>
      <w:kern w:val="2"/>
      <w:sz w:val="24"/>
      <w:szCs w:val="24"/>
    </w:rPr>
  </w:style>
  <w:style w:type="character" w:customStyle="1" w:styleId="247">
    <w:name w:val="HTML 预设格式 字符"/>
    <w:basedOn w:val="90"/>
    <w:link w:val="80"/>
    <w:semiHidden/>
    <w:qFormat/>
    <w:uiPriority w:val="99"/>
    <w:rPr>
      <w:rFonts w:ascii="Courier New" w:hAnsi="Courier New" w:cs="Courier New"/>
      <w:kern w:val="2"/>
    </w:rPr>
  </w:style>
  <w:style w:type="paragraph" w:customStyle="1" w:styleId="248">
    <w:name w:val="TOC 标题1"/>
    <w:basedOn w:val="3"/>
    <w:next w:val="1"/>
    <w:semiHidden/>
    <w:unhideWhenUsed/>
    <w:qFormat/>
    <w:uiPriority w:val="39"/>
    <w:pPr>
      <w:keepNext/>
      <w:keepLines/>
      <w:widowControl w:val="0"/>
      <w:spacing w:before="340" w:beforeAutospacing="0" w:after="330" w:afterAutospacing="0" w:line="578" w:lineRule="auto"/>
      <w:jc w:val="both"/>
      <w:outlineLvl w:val="9"/>
    </w:pPr>
    <w:rPr>
      <w:rFonts w:asciiTheme="minorHAnsi" w:hAnsiTheme="minorHAnsi" w:cstheme="minorBidi"/>
      <w:kern w:val="44"/>
      <w:sz w:val="44"/>
      <w:szCs w:val="44"/>
    </w:rPr>
  </w:style>
  <w:style w:type="character" w:customStyle="1" w:styleId="249">
    <w:name w:val="标题 字符"/>
    <w:basedOn w:val="90"/>
    <w:link w:val="84"/>
    <w:qFormat/>
    <w:uiPriority w:val="10"/>
    <w:rPr>
      <w:rFonts w:asciiTheme="majorHAnsi" w:hAnsiTheme="majorHAnsi" w:eastAsiaTheme="majorEastAsia" w:cstheme="majorBidi"/>
      <w:b/>
      <w:bCs/>
      <w:kern w:val="2"/>
      <w:sz w:val="32"/>
      <w:szCs w:val="32"/>
    </w:rPr>
  </w:style>
  <w:style w:type="character" w:customStyle="1" w:styleId="250">
    <w:name w:val="称呼 字符"/>
    <w:basedOn w:val="90"/>
    <w:link w:val="30"/>
    <w:semiHidden/>
    <w:qFormat/>
    <w:uiPriority w:val="99"/>
    <w:rPr>
      <w:kern w:val="2"/>
      <w:sz w:val="24"/>
      <w:szCs w:val="24"/>
    </w:rPr>
  </w:style>
  <w:style w:type="character" w:customStyle="1" w:styleId="251">
    <w:name w:val="纯文本 字符"/>
    <w:basedOn w:val="90"/>
    <w:link w:val="45"/>
    <w:semiHidden/>
    <w:qFormat/>
    <w:uiPriority w:val="99"/>
    <w:rPr>
      <w:rFonts w:hAnsi="Courier New" w:cs="Courier New" w:asciiTheme="minorEastAsia"/>
      <w:kern w:val="2"/>
      <w:sz w:val="24"/>
      <w:szCs w:val="24"/>
    </w:rPr>
  </w:style>
  <w:style w:type="character" w:customStyle="1" w:styleId="252">
    <w:name w:val="电子邮件签名 字符"/>
    <w:basedOn w:val="90"/>
    <w:link w:val="19"/>
    <w:semiHidden/>
    <w:qFormat/>
    <w:uiPriority w:val="99"/>
    <w:rPr>
      <w:kern w:val="2"/>
      <w:sz w:val="24"/>
      <w:szCs w:val="24"/>
    </w:rPr>
  </w:style>
  <w:style w:type="character" w:customStyle="1" w:styleId="253">
    <w:name w:val="副标题 字符"/>
    <w:basedOn w:val="90"/>
    <w:link w:val="64"/>
    <w:qFormat/>
    <w:uiPriority w:val="11"/>
    <w:rPr>
      <w:b/>
      <w:bCs/>
      <w:kern w:val="28"/>
      <w:sz w:val="32"/>
      <w:szCs w:val="32"/>
    </w:rPr>
  </w:style>
  <w:style w:type="character" w:customStyle="1" w:styleId="254">
    <w:name w:val="宏文本 字符"/>
    <w:basedOn w:val="90"/>
    <w:link w:val="2"/>
    <w:semiHidden/>
    <w:qFormat/>
    <w:uiPriority w:val="99"/>
    <w:rPr>
      <w:rFonts w:ascii="Courier New" w:hAnsi="Courier New" w:eastAsia="宋体" w:cs="Courier New"/>
      <w:kern w:val="2"/>
      <w:sz w:val="24"/>
      <w:szCs w:val="24"/>
    </w:rPr>
  </w:style>
  <w:style w:type="character" w:customStyle="1" w:styleId="255">
    <w:name w:val="脚注文本 字符"/>
    <w:basedOn w:val="90"/>
    <w:link w:val="67"/>
    <w:semiHidden/>
    <w:qFormat/>
    <w:uiPriority w:val="99"/>
    <w:rPr>
      <w:kern w:val="2"/>
      <w:sz w:val="18"/>
      <w:szCs w:val="18"/>
    </w:rPr>
  </w:style>
  <w:style w:type="character" w:customStyle="1" w:styleId="256">
    <w:name w:val="结束语 字符"/>
    <w:basedOn w:val="90"/>
    <w:link w:val="32"/>
    <w:semiHidden/>
    <w:qFormat/>
    <w:uiPriority w:val="99"/>
    <w:rPr>
      <w:kern w:val="2"/>
      <w:sz w:val="24"/>
      <w:szCs w:val="24"/>
    </w:rPr>
  </w:style>
  <w:style w:type="paragraph" w:styleId="257">
    <w:name w:val="Intense Quote"/>
    <w:basedOn w:val="1"/>
    <w:next w:val="1"/>
    <w:link w:val="258"/>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258">
    <w:name w:val="明显引用 字符"/>
    <w:basedOn w:val="90"/>
    <w:link w:val="257"/>
    <w:qFormat/>
    <w:uiPriority w:val="99"/>
    <w:rPr>
      <w:i/>
      <w:iCs/>
      <w:color w:val="5B9BD5" w:themeColor="accent1"/>
      <w:kern w:val="2"/>
      <w:sz w:val="24"/>
      <w:szCs w:val="24"/>
      <w14:textFill>
        <w14:solidFill>
          <w14:schemeClr w14:val="accent1"/>
        </w14:solidFill>
      </w14:textFill>
    </w:rPr>
  </w:style>
  <w:style w:type="character" w:customStyle="1" w:styleId="259">
    <w:name w:val="批注文字 字符"/>
    <w:basedOn w:val="90"/>
    <w:link w:val="28"/>
    <w:semiHidden/>
    <w:qFormat/>
    <w:uiPriority w:val="99"/>
    <w:rPr>
      <w:kern w:val="2"/>
      <w:sz w:val="24"/>
      <w:szCs w:val="24"/>
    </w:rPr>
  </w:style>
  <w:style w:type="character" w:customStyle="1" w:styleId="260">
    <w:name w:val="批注主题 字符"/>
    <w:basedOn w:val="259"/>
    <w:link w:val="85"/>
    <w:semiHidden/>
    <w:qFormat/>
    <w:uiPriority w:val="99"/>
    <w:rPr>
      <w:b/>
      <w:bCs/>
      <w:kern w:val="2"/>
      <w:sz w:val="24"/>
      <w:szCs w:val="24"/>
    </w:rPr>
  </w:style>
  <w:style w:type="character" w:customStyle="1" w:styleId="261">
    <w:name w:val="签名 字符"/>
    <w:basedOn w:val="90"/>
    <w:link w:val="58"/>
    <w:semiHidden/>
    <w:qFormat/>
    <w:uiPriority w:val="99"/>
    <w:rPr>
      <w:kern w:val="2"/>
      <w:sz w:val="24"/>
      <w:szCs w:val="24"/>
    </w:rPr>
  </w:style>
  <w:style w:type="character" w:customStyle="1" w:styleId="262">
    <w:name w:val="日期 字符"/>
    <w:basedOn w:val="90"/>
    <w:link w:val="50"/>
    <w:semiHidden/>
    <w:qFormat/>
    <w:uiPriority w:val="99"/>
    <w:rPr>
      <w:kern w:val="2"/>
      <w:sz w:val="24"/>
      <w:szCs w:val="24"/>
    </w:rPr>
  </w:style>
  <w:style w:type="paragraph" w:customStyle="1" w:styleId="263">
    <w:name w:val="书目1"/>
    <w:basedOn w:val="1"/>
    <w:next w:val="1"/>
    <w:semiHidden/>
    <w:unhideWhenUsed/>
    <w:qFormat/>
    <w:uiPriority w:val="37"/>
  </w:style>
  <w:style w:type="character" w:customStyle="1" w:styleId="264">
    <w:name w:val="尾注文本 字符"/>
    <w:basedOn w:val="90"/>
    <w:link w:val="52"/>
    <w:semiHidden/>
    <w:qFormat/>
    <w:uiPriority w:val="99"/>
    <w:rPr>
      <w:kern w:val="2"/>
      <w:sz w:val="24"/>
      <w:szCs w:val="24"/>
    </w:rPr>
  </w:style>
  <w:style w:type="character" w:customStyle="1" w:styleId="265">
    <w:name w:val="文档结构图 字符"/>
    <w:basedOn w:val="90"/>
    <w:link w:val="26"/>
    <w:semiHidden/>
    <w:qFormat/>
    <w:uiPriority w:val="99"/>
    <w:rPr>
      <w:rFonts w:ascii="Microsoft YaHei UI" w:eastAsia="Microsoft YaHei UI"/>
      <w:kern w:val="2"/>
      <w:sz w:val="18"/>
      <w:szCs w:val="18"/>
    </w:rPr>
  </w:style>
  <w:style w:type="paragraph" w:styleId="266">
    <w:name w:val="No Spacing"/>
    <w:qFormat/>
    <w:uiPriority w:val="99"/>
    <w:pPr>
      <w:widowControl w:val="0"/>
      <w:jc w:val="both"/>
    </w:pPr>
    <w:rPr>
      <w:rFonts w:asciiTheme="minorHAnsi" w:hAnsiTheme="minorHAnsi" w:eastAsiaTheme="minorEastAsia" w:cstheme="minorBidi"/>
      <w:kern w:val="2"/>
      <w:sz w:val="24"/>
      <w:szCs w:val="24"/>
      <w:lang w:val="en-US" w:eastAsia="zh-CN" w:bidi="ar-SA"/>
    </w:rPr>
  </w:style>
  <w:style w:type="character" w:customStyle="1" w:styleId="267">
    <w:name w:val="信息标题 字符"/>
    <w:basedOn w:val="90"/>
    <w:link w:val="79"/>
    <w:semiHidden/>
    <w:qFormat/>
    <w:uiPriority w:val="99"/>
    <w:rPr>
      <w:rFonts w:asciiTheme="majorHAnsi" w:hAnsiTheme="majorHAnsi" w:eastAsiaTheme="majorEastAsia" w:cstheme="majorBidi"/>
      <w:kern w:val="2"/>
      <w:sz w:val="24"/>
      <w:szCs w:val="24"/>
      <w:shd w:val="pct20" w:color="auto" w:fill="auto"/>
    </w:rPr>
  </w:style>
  <w:style w:type="paragraph" w:styleId="268">
    <w:name w:val="Quote"/>
    <w:basedOn w:val="1"/>
    <w:next w:val="1"/>
    <w:link w:val="269"/>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69">
    <w:name w:val="引用 字符"/>
    <w:basedOn w:val="90"/>
    <w:link w:val="268"/>
    <w:qFormat/>
    <w:uiPriority w:val="99"/>
    <w:rPr>
      <w:i/>
      <w:iCs/>
      <w:color w:val="404040" w:themeColor="text1" w:themeTint="BF"/>
      <w:kern w:val="2"/>
      <w:sz w:val="24"/>
      <w:szCs w:val="24"/>
      <w14:textFill>
        <w14:solidFill>
          <w14:schemeClr w14:val="tx1">
            <w14:lumMod w14:val="75000"/>
            <w14:lumOff w14:val="25000"/>
          </w14:schemeClr>
        </w14:solidFill>
      </w14:textFill>
    </w:rPr>
  </w:style>
  <w:style w:type="character" w:customStyle="1" w:styleId="270">
    <w:name w:val="正文文本 字符"/>
    <w:basedOn w:val="90"/>
    <w:link w:val="34"/>
    <w:semiHidden/>
    <w:qFormat/>
    <w:uiPriority w:val="99"/>
    <w:rPr>
      <w:kern w:val="2"/>
      <w:sz w:val="24"/>
      <w:szCs w:val="24"/>
    </w:rPr>
  </w:style>
  <w:style w:type="character" w:customStyle="1" w:styleId="271">
    <w:name w:val="正文文本首行缩进 字符"/>
    <w:basedOn w:val="270"/>
    <w:link w:val="86"/>
    <w:semiHidden/>
    <w:qFormat/>
    <w:uiPriority w:val="99"/>
    <w:rPr>
      <w:kern w:val="2"/>
      <w:sz w:val="24"/>
      <w:szCs w:val="24"/>
    </w:rPr>
  </w:style>
  <w:style w:type="character" w:customStyle="1" w:styleId="272">
    <w:name w:val="正文文本缩进 字符"/>
    <w:basedOn w:val="90"/>
    <w:link w:val="35"/>
    <w:semiHidden/>
    <w:qFormat/>
    <w:uiPriority w:val="99"/>
    <w:rPr>
      <w:kern w:val="2"/>
      <w:sz w:val="24"/>
      <w:szCs w:val="24"/>
    </w:rPr>
  </w:style>
  <w:style w:type="character" w:customStyle="1" w:styleId="273">
    <w:name w:val="正文文本首行缩进 2 字符"/>
    <w:basedOn w:val="272"/>
    <w:link w:val="87"/>
    <w:semiHidden/>
    <w:qFormat/>
    <w:uiPriority w:val="99"/>
    <w:rPr>
      <w:kern w:val="2"/>
      <w:sz w:val="24"/>
      <w:szCs w:val="24"/>
    </w:rPr>
  </w:style>
  <w:style w:type="character" w:customStyle="1" w:styleId="274">
    <w:name w:val="正文文本 2 字符"/>
    <w:basedOn w:val="90"/>
    <w:link w:val="76"/>
    <w:semiHidden/>
    <w:qFormat/>
    <w:uiPriority w:val="99"/>
    <w:rPr>
      <w:kern w:val="2"/>
      <w:sz w:val="24"/>
      <w:szCs w:val="24"/>
    </w:rPr>
  </w:style>
  <w:style w:type="character" w:customStyle="1" w:styleId="275">
    <w:name w:val="正文文本 3 字符"/>
    <w:basedOn w:val="90"/>
    <w:link w:val="31"/>
    <w:semiHidden/>
    <w:qFormat/>
    <w:uiPriority w:val="99"/>
    <w:rPr>
      <w:kern w:val="2"/>
      <w:sz w:val="16"/>
      <w:szCs w:val="16"/>
    </w:rPr>
  </w:style>
  <w:style w:type="character" w:customStyle="1" w:styleId="276">
    <w:name w:val="正文文本缩进 2 字符"/>
    <w:basedOn w:val="90"/>
    <w:link w:val="51"/>
    <w:semiHidden/>
    <w:qFormat/>
    <w:uiPriority w:val="99"/>
    <w:rPr>
      <w:kern w:val="2"/>
      <w:sz w:val="24"/>
      <w:szCs w:val="24"/>
    </w:rPr>
  </w:style>
  <w:style w:type="character" w:customStyle="1" w:styleId="277">
    <w:name w:val="正文文本缩进 3 字符"/>
    <w:basedOn w:val="90"/>
    <w:link w:val="70"/>
    <w:semiHidden/>
    <w:qFormat/>
    <w:uiPriority w:val="99"/>
    <w:rPr>
      <w:kern w:val="2"/>
      <w:sz w:val="16"/>
      <w:szCs w:val="16"/>
    </w:rPr>
  </w:style>
  <w:style w:type="character" w:customStyle="1" w:styleId="278">
    <w:name w:val="注释标题 字符"/>
    <w:basedOn w:val="90"/>
    <w:link w:val="16"/>
    <w:semiHidden/>
    <w:qFormat/>
    <w:uiPriority w:val="99"/>
    <w:rPr>
      <w:kern w:val="2"/>
      <w:sz w:val="24"/>
      <w:szCs w:val="24"/>
    </w:rPr>
  </w:style>
  <w:style w:type="paragraph" w:customStyle="1" w:styleId="279">
    <w:name w:val="修订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280">
    <w:name w:val="xl2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1">
    <w:name w:val="xl2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2">
    <w:name w:val="xl2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3">
    <w:name w:val="xl2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4">
    <w:name w:val="xl2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5">
    <w:name w:val="xl2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6">
    <w:name w:val="xl2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7">
    <w:name w:val="xl2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88">
    <w:name w:val="xl2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289">
    <w:name w:val="xl2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0">
    <w:name w:val="xl2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1">
    <w:name w:val="xl2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2">
    <w:name w:val="xl2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3">
    <w:name w:val="xl2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4">
    <w:name w:val="xl2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5">
    <w:name w:val="xl2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6">
    <w:name w:val="xl2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7">
    <w:name w:val="xl2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8">
    <w:name w:val="xl2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299">
    <w:name w:val="xl2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0">
    <w:name w:val="xl2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1">
    <w:name w:val="xl2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2">
    <w:name w:val="xl2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3">
    <w:name w:val="xl2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4">
    <w:name w:val="xl2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5">
    <w:name w:val="xl2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6">
    <w:name w:val="xl2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7">
    <w:name w:val="xl2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8">
    <w:name w:val="xl2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09">
    <w:name w:val="xl2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0">
    <w:name w:val="xl2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1">
    <w:name w:val="xl2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2">
    <w:name w:val="xl2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3">
    <w:name w:val="xl2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4">
    <w:name w:val="xl2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5">
    <w:name w:val="xl2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6">
    <w:name w:val="xl2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楷体" w:hAnsi="楷体" w:eastAsia="楷体" w:cs="宋体"/>
      <w:kern w:val="0"/>
    </w:rPr>
  </w:style>
  <w:style w:type="paragraph" w:customStyle="1" w:styleId="317">
    <w:name w:val="xl2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8">
    <w:name w:val="xl2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19">
    <w:name w:val="xl2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kern w:val="0"/>
    </w:rPr>
  </w:style>
  <w:style w:type="paragraph" w:customStyle="1" w:styleId="320">
    <w:name w:val="xl2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321">
    <w:name w:val="xl2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322">
    <w:name w:val="xl2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323">
    <w:name w:val="xl3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24">
    <w:name w:val="xl3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325">
    <w:name w:val="xl302"/>
    <w:basedOn w:val="1"/>
    <w:qFormat/>
    <w:uiPriority w:val="0"/>
    <w:pPr>
      <w:widowControl/>
      <w:spacing w:before="100" w:beforeAutospacing="1" w:after="100" w:afterAutospacing="1"/>
      <w:jc w:val="left"/>
    </w:pPr>
    <w:rPr>
      <w:rFonts w:ascii="宋体" w:hAnsi="宋体" w:eastAsia="宋体" w:cs="宋体"/>
      <w:color w:val="FF0000"/>
      <w:kern w:val="0"/>
    </w:rPr>
  </w:style>
  <w:style w:type="paragraph" w:customStyle="1" w:styleId="326">
    <w:name w:val="xl3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27">
    <w:name w:val="xl3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28">
    <w:name w:val="xl3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29">
    <w:name w:val="xl3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rPr>
  </w:style>
  <w:style w:type="paragraph" w:customStyle="1" w:styleId="330">
    <w:name w:val="xl255"/>
    <w:basedOn w:val="1"/>
    <w:qFormat/>
    <w:uiPriority w:val="0"/>
    <w:pPr>
      <w:widowControl/>
      <w:spacing w:before="100" w:beforeAutospacing="1" w:after="100" w:afterAutospacing="1"/>
      <w:jc w:val="left"/>
    </w:pPr>
    <w:rPr>
      <w:rFonts w:ascii="宋体" w:hAnsi="宋体" w:eastAsia="宋体" w:cs="宋体"/>
      <w:color w:val="FF0000"/>
      <w:kern w:val="0"/>
    </w:rPr>
  </w:style>
  <w:style w:type="paragraph" w:customStyle="1" w:styleId="331">
    <w:name w:val="xl2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楷体" w:hAnsi="楷体" w:eastAsia="楷体" w:cs="宋体"/>
      <w:kern w:val="0"/>
      <w:sz w:val="20"/>
      <w:szCs w:val="20"/>
    </w:rPr>
  </w:style>
  <w:style w:type="paragraph" w:customStyle="1" w:styleId="332">
    <w:name w:val="p0"/>
    <w:basedOn w:val="1"/>
    <w:qFormat/>
    <w:uiPriority w:val="0"/>
    <w:pPr>
      <w:widowControl/>
    </w:pPr>
    <w:rPr>
      <w:kern w:val="0"/>
      <w:szCs w:val="21"/>
    </w:rPr>
  </w:style>
  <w:style w:type="paragraph" w:customStyle="1" w:styleId="33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rPr>
  </w:style>
  <w:style w:type="paragraph" w:customStyle="1" w:styleId="3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rPr>
  </w:style>
  <w:style w:type="paragraph" w:customStyle="1" w:styleId="335">
    <w:name w:val="xl79"/>
    <w:basedOn w:val="1"/>
    <w:qFormat/>
    <w:uiPriority w:val="0"/>
    <w:pPr>
      <w:widowControl/>
      <w:spacing w:before="100" w:beforeAutospacing="1" w:after="100" w:afterAutospacing="1"/>
      <w:jc w:val="left"/>
    </w:pPr>
    <w:rPr>
      <w:rFonts w:ascii="Times New Roman" w:hAnsi="Times New Roman" w:eastAsia="宋体" w:cs="Times New Roman"/>
      <w:kern w:val="0"/>
    </w:rPr>
  </w:style>
  <w:style w:type="paragraph" w:customStyle="1" w:styleId="336">
    <w:name w:val="font1"/>
    <w:basedOn w:val="1"/>
    <w:qFormat/>
    <w:uiPriority w:val="0"/>
    <w:pPr>
      <w:widowControl/>
      <w:spacing w:before="100" w:beforeAutospacing="1" w:after="100" w:afterAutospacing="1"/>
      <w:jc w:val="left"/>
    </w:pPr>
    <w:rPr>
      <w:rFonts w:ascii="等线" w:hAnsi="等线" w:eastAsia="等线" w:cs="宋体"/>
      <w:color w:val="000000"/>
      <w:kern w:val="0"/>
      <w:sz w:val="22"/>
      <w:szCs w:val="22"/>
    </w:rPr>
  </w:style>
  <w:style w:type="character" w:customStyle="1" w:styleId="337">
    <w:name w:val="nth-child(1)"/>
    <w:basedOn w:val="90"/>
    <w:qFormat/>
    <w:uiPriority w:val="0"/>
  </w:style>
  <w:style w:type="character" w:customStyle="1" w:styleId="338">
    <w:name w:val="nth-child(1)1"/>
    <w:basedOn w:val="90"/>
    <w:qFormat/>
    <w:uiPriority w:val="0"/>
    <w:rPr>
      <w:bdr w:val="single" w:color="auto" w:sz="12" w:space="0"/>
    </w:rPr>
  </w:style>
  <w:style w:type="character" w:customStyle="1" w:styleId="339">
    <w:name w:val="last-child1"/>
    <w:basedOn w:val="90"/>
    <w:qFormat/>
    <w:uiPriority w:val="0"/>
    <w:rPr>
      <w:color w:val="FB334B"/>
    </w:rPr>
  </w:style>
  <w:style w:type="character" w:customStyle="1" w:styleId="340">
    <w:name w:val="nth-child(3)"/>
    <w:basedOn w:val="90"/>
    <w:qFormat/>
    <w:uiPriority w:val="0"/>
  </w:style>
  <w:style w:type="character" w:customStyle="1" w:styleId="341">
    <w:name w:val="first-child"/>
    <w:basedOn w:val="90"/>
    <w:qFormat/>
    <w:uiPriority w:val="0"/>
    <w:rPr>
      <w:color w:val="999999"/>
    </w:rPr>
  </w:style>
  <w:style w:type="paragraph" w:customStyle="1" w:styleId="342">
    <w:name w:val="修订2"/>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343">
    <w:name w:val="TOC 标题2"/>
    <w:basedOn w:val="3"/>
    <w:next w:val="1"/>
    <w:semiHidden/>
    <w:unhideWhenUsed/>
    <w:qFormat/>
    <w:uiPriority w:val="39"/>
    <w:pPr>
      <w:keepNext/>
      <w:keepLines/>
      <w:widowControl w:val="0"/>
      <w:spacing w:before="340" w:beforeAutospacing="0" w:after="330" w:afterAutospacing="0" w:line="578" w:lineRule="auto"/>
      <w:jc w:val="both"/>
      <w:outlineLvl w:val="9"/>
    </w:pPr>
    <w:rPr>
      <w:rFonts w:asciiTheme="minorHAnsi" w:hAnsiTheme="minorHAnsi" w:cstheme="minorBidi"/>
      <w:kern w:val="44"/>
      <w:sz w:val="44"/>
      <w:szCs w:val="44"/>
    </w:rPr>
  </w:style>
  <w:style w:type="paragraph" w:customStyle="1" w:styleId="344">
    <w:name w:val="书目2"/>
    <w:basedOn w:val="1"/>
    <w:next w:val="1"/>
    <w:semiHidden/>
    <w:unhideWhenUsed/>
    <w:qFormat/>
    <w:uiPriority w:val="37"/>
  </w:style>
  <w:style w:type="character" w:customStyle="1" w:styleId="345">
    <w:name w:val="font41"/>
    <w:basedOn w:val="90"/>
    <w:qFormat/>
    <w:uiPriority w:val="0"/>
    <w:rPr>
      <w:rFonts w:hint="eastAsia" w:ascii="宋体" w:hAnsi="宋体" w:eastAsia="宋体" w:cs="宋体"/>
      <w:color w:val="000000"/>
      <w:sz w:val="20"/>
      <w:szCs w:val="20"/>
      <w:u w:val="none"/>
    </w:rPr>
  </w:style>
  <w:style w:type="paragraph" w:customStyle="1" w:styleId="346">
    <w:name w:val="Default"/>
    <w:unhideWhenUsed/>
    <w:qFormat/>
    <w:uiPriority w:val="0"/>
    <w:pPr>
      <w:widowControl w:val="0"/>
      <w:autoSpaceDE w:val="0"/>
      <w:autoSpaceDN w:val="0"/>
      <w:adjustRightInd w:val="0"/>
      <w:snapToGrid w:val="0"/>
      <w:spacing w:line="360" w:lineRule="auto"/>
      <w:ind w:firstLine="560" w:firstLineChars="200"/>
      <w:jc w:val="both"/>
    </w:pPr>
    <w:rPr>
      <w:rFonts w:hint="eastAsia" w:ascii="宋体" w:hAnsi="宋体" w:eastAsiaTheme="minorEastAsia" w:cstheme="minorBidi"/>
      <w:color w:val="000000"/>
      <w:sz w:val="24"/>
      <w:szCs w:val="22"/>
      <w:lang w:val="en-US" w:eastAsia="zh-CN" w:bidi="ar-SA"/>
    </w:rPr>
  </w:style>
  <w:style w:type="paragraph" w:customStyle="1" w:styleId="347">
    <w:name w:val="列出段落1"/>
    <w:basedOn w:val="1"/>
    <w:qFormat/>
    <w:uiPriority w:val="34"/>
    <w:pPr>
      <w:spacing w:after="160" w:line="259" w:lineRule="auto"/>
      <w:ind w:left="720"/>
      <w:contextualSpacing/>
    </w:pPr>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5643</Words>
  <Characters>6047</Characters>
  <Lines>797</Lines>
  <Paragraphs>224</Paragraphs>
  <TotalTime>21</TotalTime>
  <ScaleCrop>false</ScaleCrop>
  <LinksUpToDate>false</LinksUpToDate>
  <CharactersWithSpaces>6064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2024-12-16T08:03:00Z</dcterms:created>
  <dc:creator>hao tong</dc:creator>
  <cp:lastModifiedBy>yy</cp:lastModifiedBy>
  <cp:lastPrinted>2025-06-18T02:45:00Z</cp:lastPrinted>
  <dcterms:modified xsi:type="dcterms:W3CDTF">2025-07-15T01:31:04Z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426F533944984CDDB81EF18D446025BB_13</vt:lpwstr>
  </property>
  <property fmtid="{D5CDD505-2E9C-101B-9397-08002B2CF9AE}" pid="4" name="KSOTemplateDocerSaveRecord">
    <vt:lpwstr>eyJoZGlkIjoiYTU0OTEzNWVjOWY1MjhhNGEwODA1OWY4MWM3ZDExODEiLCJ1c2VySWQiOiIzMDQ5OTIwNTIifQ==</vt:lpwstr>
  </property>
</Properties>
</file>